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Комитет по здравоохранению Ленинградской области исполнил предупреждение ФАС в полном объеме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августа 2020, 17:08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Орган исполнительной власти субъекта РФ уведомил ФАС России об исполнении предупреждения и прекращении действий (бездействия), которые содержали признаки нарушения антимонопольного законодательства и выражались в безосновательном отказе закупать тест-полоски «Сателлит Экспресс» для медицинских организаций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ФАС России выдала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предупреждение
        </w:t>
        </w:r>
      </w:hyperlink>
      <w:r>
        <w:t xml:space="preserve">, согласно которому Комитету по здравоохранению Ленинградской области надлежало прекратить действия, которые могли привести к ограничению конкуренции на рынке тест-полосок для измерения уровня глюкозы 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региональный орган исполнительный власти направил в медицинские учреждения Ленобласти письма с отказом в закупке на 2020 год тест-полосок «Сателлит Экспресс» в пользу «Акку-Чек Актив». Комитет аргументировал своё решение отсутствием у производителя ООО «Компания «ЭЛТА» отдельного регистрационного удостоверения на данные тест-полоски.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Действительно, тест-полоски «Сателлит Экспресс» зарегистрированы для обращения на рынке медизделий в составе глюкометров ПКГ-03 «Сателлит Экспресс» и ПКГ - 03 «Сателлит Экспресс Мини» [2], что не противоречит Правилам государственной регистрации медицинских изделий[3]. При этом, из регистрационной документации медицинских изделий следует, что тест-полоски к ним могут поставляться по отдельному заказу, то есть отдельно от глюкометров.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«Безосновательные действия Комитета по здравоохранению Ленинградской области по ограничению конкуренции, недопуску к участию в закупках тест-полосок «Сателлит Экспресс» были подтверждены также данными, полученными антимонопольным ведомством от Росздравнадзора[4]. Стоит отметить, что орган исполнительной власти субъекта РФ отозвал письмо и разместил об этом информацию на своем официальном сайте [5]»,</w:t>
      </w:r>
      <w:r>
        <w:t xml:space="preserve"> - отметила заместитель начальника Управления контроля социальной сферы и торговли ФАС России Надежда Шаравская.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  <w:r>
        <w:br/>
      </w:r>
      <w:r>
        <w:br/>
      </w:r>
      <w:r>
        <w:t xml:space="preserve">
[1] часть 1 статьи 15 Закона о защите конкуренции</w:t>
      </w:r>
      <w:r>
        <w:br/>
      </w:r>
      <w:r>
        <w:t xml:space="preserve">
[2] ТУ 9443-004-78939528-2009 (регистрационное удостоверение от 28.11.2019 № ФСР 2009/06498)</w:t>
      </w:r>
      <w:r>
        <w:br/>
      </w:r>
      <w:r>
        <w:t xml:space="preserve">
[3] Постановление Правительства РФ от 27.12.2012 № 1416</w:t>
      </w:r>
      <w:r>
        <w:br/>
      </w:r>
      <w:r>
        <w:t xml:space="preserve">
[4] Письмо от 31.05.2020 № 01-28801/20</w:t>
      </w:r>
      <w:r>
        <w:br/>
      </w:r>
      <w:r>
        <w:t xml:space="preserve">
[5] Согласно части 8 статьи 391 Федерального закона «О защите конкуренции»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срок, не превышающий десяти рабочих дней со дня истечения срока, установленного для выполнения предупреждения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br.fas.gov.ru/ca/upravlenie-kontrolya-sotsialnoy-sfery-i-torgovli/7d361bdd-38b0-46fa-874e-f9e16da52566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