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девелопера «Гранель» неэтичной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17:37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декабре прошлого года компания распространяла спорную рекламу недвижимости на рекламных конструкциях Москвы и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ненадлежащей рекламу девелоперской компании «Гранель», с жалобой на содержание которой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оценки этой рекламы с точки зрения использования оскорбительных образов ФАС России направила запрос в Ассоциацию маркетинговой индустрии (АМИ) «Рекламный совет».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саморегулируемой организации, в рекламе использован оскорбительный образ и имеются признаки нарушения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Проанализировав использованные в рекламе текст и изображение, а также мнение АМИ «Рекламный совет» ФАС России пришла к заключению о наличии нарушения Закона о рекламе[1] в действиях ООО «Специализированный застройщик «Гранель Болтино».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выдано предписание о прекращении нарушения, материалы дела переданы на рассмотрение административной комиссии. Рекламодателю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5 Федерального закона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6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нарушения части 6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