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17 сентября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2020, 16:38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6 вопросов: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объектов по производству электрической энергии ООО «Санлайт Энерджи» («СЭС Медведица) с максимальной мощностью 25 МВт на уровне напряжения 10 кВ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размера платы за технологическое присоединение объектов по производству электрической энергии ООО «Абинский ЭлектроМеталлургический завод», находящихся по адресу: Краснодарский край, г. Абинск, ул. Промышленная, д. 4, с установленной (максимальной) мощностью 48,37 МВт, на уровне напряжения 220 кВ,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размера платы за технологическое присоединение объектов по производству электрической энергии АО «Краслесинвест», находящихся по адресу: Красноярский край, Богучанский район, промплощадка АО «Краслесинвест», с установленной мощностью 240 МВт, на уровне напряжения 220 кВ,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приказ ФАС России от 8 августа 2018 г. № 1109/18 «Об утверждении методики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транспортом общего пользования в пригородном сообщении и фиксированных ставок платы за услуги, связанные с арендой подвижного состава, оказываемые организацией, владеющей подвижным составом»;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«Газпром газораспределение Грозный» на территории Чеченской Республики;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Саранск» на территории Республики Мордовия.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