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удалось установить справедливый порядок распределения объемов перекрестного субсидирования в электросетевом комплексе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12:01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говорится в Докладе о состоянии конкуренции за прошлый год, выпущенном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наиболее важных достижений в сфере электроэнергетики в 2019 году стало принятие Федерального закона от 02.08.2019 № 300-ФЗ, лишившего органы регулирования возможности самостоятельно принимать решения о превышении предельных уровней цен (тарифов) без согласования с ФАС России.</w:t>
      </w:r>
      <w:r>
        <w:br/>
      </w:r>
      <w:r>
        <w:t xml:space="preserve">
Законом установлен защитный механизм, обеспечивающий корректировку тарифов в случае их превышения органом регулирования до уровня предельного минимального, утвержденного приказом ФАС России в соответствующем субъекте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документом введен новый институт тарифного регулирования – соглашение об условиях осуществления регулируемых видов деятельности («регуляторный контракт» или «регуляторное соглашение»), которое заключается между регулируемой организацией и региональным регулятором на срок не менее 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законом изменения направлены на совершенствование проконкурентных механизмов контроля, что прежде всего позволит обеспечить защиту интересов потребителей и сдержать рост тарифов на электрическую 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Особую роль в утверждении принципов единого экономического пространства для крупного и среднего бизнеса сыграло принятие постановления Правительства Российской Федерации от 13.11.2019 № 1450. Постановление установило справедливый порядок распределения объемов перекрестного субсидирования в электросетевом комплексе, что позволит сдерживать необоснованный рост региональных тарифов, а также исключить межтарифную дискриминацию и соблюсти баланс интересов потребителей всех уровней.</w:t>
      </w:r>
      <w:r>
        <w:br/>
      </w:r>
      <w:r>
        <w:br/>
      </w:r>
      <w:r>
        <w:t xml:space="preserve">
В рейтинге Всемирного Банка «Doing Business» по подключению к электроснабжению Россия за три года переместилась на 7 позицию с 29-й. Такого уровня доступности энергетической инфраструктуры по сравнению с 2016 годом удалось достичь за счет совместной работы ФАС России с представителями федеральных органов власти по созданию дополнительных льготных условий для некоторых видов потребителей. В частности, речь идет о представителях малого и среднего бизнеса. Также этот прорыв был во многом обеспечен за счет реализации «дорожных карт» по повышению доступности энергетической инфраструктуры [1] и трансформации делового климата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этих планов мероприятий было принято более 20 НПА, по 7 из них, в том числе по двум федеральным законам, главным исполнителем cтала ФАС России, а по остальным ведомство стало ответственным соисполнителем.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«Сократились количество этапов, необходимых для получения доступа к электрическим сетям, и сроки осуществления мероприятий по технологическому присоединению. При этом стоимость такого присоединения уменьшилась»,</w:t>
      </w:r>
      <w:r>
        <w:t xml:space="preserve"> -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также началось внедрение механизма ценозависимого снижения потребления электроэнергии. Его суть заключается в ограничении потребления в пиковые часы нагрузки за счет участия в этом процессе потребителей, за что и агрегатор, и его потребители получают плату. В июне прошлого года состоялись первые отборы агрегаторов спроса, в результате которых цена на услугу снизилась на 39,5%, а объемы выросли до 336 МВт в 3 квартале 2020 года по сравнению с 50 МВт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Приоритетной задачей ведомства в области электроэнергетики является развитие конкурентных и проконкурентных механизмов. В частности, планируется принять комплекс НПА, направленных на совершенствование антимонопольного контроля за манипуляциями на оптовом рынке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выступает с инициативными предложениями по совершенствованию тарифного регулирования, направленными на создание и поддержание единого экономического пространства, а также улучшение условий ведения бизнеса в стране. Так, ведомство считает необходимым: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ввести мораторий (запрет) на любые дополнительные надбавки к ценам (тарифам);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рассмотреть возможность создания более крупных «сетевых котлов», обеспечивающих единый тариф на территории нескольких субъектов РФ;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принять решение о заморозке объемов перекрестного субсидирования и график его снижения на горизонте 10 лет, а также правила справедливого (равномерного) распределения перекрестного субсидирования по различным уровням напряжения;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ввести «эталонный» принцип формирования долгосрочных тарифов для территориальных сетевых организаций в целях снижения межрегиональной тарифной дифференциации;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обеспечить обязательный тарифный аудит при реализации национальных проектов для оптимизации тарифных решений и снижения нагрузки на бизнес;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провести цифровизацию сферы тарифного регулирования, чтобы сделать принятие решений и подготовку экспертных заключений органами регулирования более прозрачными.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Распоряжение Правительства Российской Федерации от 30.06.2012 № 1144-р</w:t>
      </w:r>
      <w:r>
        <w:br/>
      </w:r>
      <w:r>
        <w:t xml:space="preserve">
[2] Распоряжение Правительства Российской Федерации от 17.01.2019 № 20-р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