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Нацплан развития конкуренции призван обеспечить поддержку малого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2020, 11:39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говорится в ежегодном Докладе о состоянии конкуренции за прошлый год, подготовленном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конкуренции стало неотъемлемой частью экономической политики. В настоящий момент во всех субъектах РФ разработаны «дорожные карты», нацеленные на достижение ключевых показателей развития конкуренции, установленных на региональном уровне. Так, ожидается, что их реализация к концу 2022 года позволит увеличить количество частных организаций в 73 субъектах.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малого и среднего предпринимательства, обеспечения равных условий деятельности на конкурентных рынках для компаний с государственным участием и частных организаций проектом нового Национального плана развития конкуренции на период 2021-2025 г.г предусмотрены следующие мероприятия:</w:t>
      </w:r>
      <w:r>
        <w:br/>
      </w:r>
      <w:r>
        <w:t xml:space="preserve">
- установление льготных режимов и преференций для субъектов МСП, приобретающих государственное и (или) муниципальное имущество;</w:t>
      </w:r>
      <w:r>
        <w:br/>
      </w:r>
      <w:r>
        <w:t xml:space="preserve">
- недопущение увеличения налогов на такое имущество на долгосрочный период;</w:t>
      </w:r>
      <w:r>
        <w:br/>
      </w:r>
      <w:r>
        <w:t xml:space="preserve">
- обеспечение стабильности кадастровой стоимости этого имущества на долгосрочный период;</w:t>
      </w:r>
      <w:r>
        <w:br/>
      </w:r>
      <w:r>
        <w:t xml:space="preserve">
- определение перечня товаров, работ, услуг, закупка которых осуществляется только у субъектов малого предпринимательства;</w:t>
      </w:r>
      <w:r>
        <w:br/>
      </w:r>
      <w:r>
        <w:t xml:space="preserve">
- создание единой прозрачной государственной системы учета мер государственной и муниципальной поддержки и преференций, а также ведение единого реестра мер такой поддержки и преференций, оказываемых хозяйствующим субъектам, в том числе субъектам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планируется направлять директивы представителям РФ в хозяйственных обществах с государственным участием о заключении долгосрочных договоров на оказание услуг, поставку товаров с субъектами МСП.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числе мероприятий нового Нацплана - развитие кооперативов, создаваемых для совместной производственной или другой хозяйственной деятельности субъектов малого предпринимательства и индивидуальных предпринимателей. В числе прочего речь идет о производстве, переработке, сбыте промышленной, сельскохозяйственной и другой продукции, выполнении работ, торговле и оказании других услуг. Их цель – предоставить малому бизнесу возможность создавать объединения для более эффективного ведения предпринимательской деятельности.</w:t>
      </w:r>
      <w:r>
        <w:br/>
      </w:r>
      <w:r>
        <w:t xml:space="preserve">
Также документом предполагается увеличить количество нестационарных, мобильных торговых объектов, ярмарок и торговых мест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проекта Национального плана развития конкуренции на период 2021-2025 г.г. в существующей редакции планируется разработать и внести в Государственную Думу ряд законопроектов. Они посвящены предоставлению малым предприятиям торговли права объединяться в торгово-закупочные союзы и установлению квоты в размере 20 % для малого бизнеса в конкурсах на установку и размещение рекламных конструкций (наружной рекламы).</w:t>
      </w:r>
      <w:r>
        <w:br/>
      </w:r>
      <w:r>
        <w:t xml:space="preserve">
Цель всех перечисленных мероприятий - создать условия для развития малого и среднего предпринимательства и обеспечить стабильное ведение предпринимательской деятельности на долгосрочную перспективу в пределах «горизонта планирования» бизнеса.</w:t>
      </w:r>
      <w:r>
        <w:br/>
      </w:r>
      <w:r>
        <w:br/>
      </w:r>
      <w:r>
        <w:t xml:space="preserve">
Проектом определено 18 приоритетных отраслей (сфер, видов деятельности), в которых предполагается достижение ожидаемых результатов развития конкуренции. В их числе - агропромышленный комплекс, сферы телекоммуникаций, информационных технологии, жилищно-коммунального хозяйства, энергетики, промышленности (в том числе химической и нефтегазохимической), природных ресурсов, строительства, транспорта, образования, здравоохранения, финансовых рынков, и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– это один из ресурсов, который способен как помочь экономике страны, так и противостоять внезапно возникшему глобальному кризису, Национальный план развития конкуренции должен стать неотъемлемой частью общенационального плана восстановления экономики»</w:t>
      </w:r>
      <w:r>
        <w:t xml:space="preserve">, - заключил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