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«Европа плюс» и «Центральная ППК» нарушили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Аудиорекламу радиостанции распространяли в подмосковной электричке в июне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о рекламе[1] запрещает распространение звуковой рекламы в транспортных средствах.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пригородном электропоезде Киевского направления, следовавшем по маршруту «Нара — Москва» 28 июня 2020, распространялась звуковая реклама радиостанции «Европа плюс». В ней сообщалось: </w:t>
      </w:r>
      <w:r>
        <w:rPr>
          <w:i/>
        </w:rPr>
        <w:t xml:space="preserve">«...утреннее шоу на «Европе плюс». Мы также, как и вы заботимся об окружающих. Носим маски и перчатки в общественных местах. &lt;...&gt; До встречи в эфире и хорошей дороги»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Рекламодателю рекламы ЗАО «Европа Плюс» и рекламораспространителю АО «Центральная ППК» выданы предписания о прекращении нарушения. По результатам рассмотрения дел об административных правонарушениях будут вынесены постановления о наложении штрафов от 100 до 500 тысяч рублей каждой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«Рассмотренное Комиссией нарушение является достаточно редким в практике антимонопольного ведомства. Запрет на распространение звуковой рекламы в транспортных средствах был введен не случайно – это связано и с обеспечением безопасности в транспорте, и с сохранением комфортной среды для пассажиров. И большинство рекламодателей и рекламораспространителей проявляют понимание требований закона, </w:t>
      </w:r>
      <w:r>
        <w:t xml:space="preserve">– сообщила начальник Управления контроля рекламы и недобросовестной конкуренции ФАС России Татьяна Никитина.</w:t>
      </w:r>
      <w:r>
        <w:rPr>
          <w:i/>
        </w:rPr>
        <w:t xml:space="preserve"> – Тем не менее мы призываем всех участников рынка воздержаться от распространения такой рекламы».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20 Федерального закона «О рекламе» 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средств, не допускается.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Указанный запрет подпадает как на рекламу, распространяемую с помощью внешних динамиков, так и на рекламу, распространяемую внутри транспортного средства, в случае если транспортное средство оборудовано устройством, формирующим звуковой сигнал для локального его распространения в транспортном средстве.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частям 6,7 статьи 38 Федерального закона «О рекламе» ответственность за нарушение требований части 6 статьи 20 Федерального закона «О рекламе» несет рекламодатель и рекламораспространитель.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6 статьи 20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