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предписание, выданное по итогам рассмотрения жалобы на закупку, обязательно к исполнению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2020, 10:09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Неисполнение предписания возможно исключительно в случае принятия судом решения о его приостановлении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компании «Доринвест-Крым» на действия Управления капстроительства г.Евпатории и Комитета конкурентной политики Республики Крым, которые не выполнили предписание антимонопольной службы при проведении запроса предложений по реконструкции улично-дорожной сети города с ценой контракта свыше 1,3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2020 года Управление и Комитет были признаны нарушившими п.7 ч.6 ст.83.1 Закона о контрактной системе (44-ФЗ), когда установили неправомерный порядок оценок заявок участников, а также критерии оценки, не соответствующие Постановлению Правительства РФ №1085. Им было предписано внести изменения в документацию и назначить новые даты подачи и рассмотрения заявок.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предписанием ФАС России Управление обратилось в суд. Арбитражный суд города Москвы поддержал выводы антимонопольный службы, поскольку исходя из неправомерных критериев, установленных заказчиком, было невозможно определить наилучшие условия исполнения контракта, а также определить наиболее квалифицированного участника.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Управление, полагая, что предписание не подлежит исполнению в случае его обжалования в судебном порядке, не исполнило его, а после рассмотрения еще одной жалобы на свои действия, решило повторно обратиться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Арбитражный суд города Москвы вновь поддержал выводы ФАС России о том, что лица, в отношении которых вынесено предписание, обязаны исполнить предписание в установленный̆ контрольным органом срок, неисполнение возможно исключительно в случае принятия судом соответствующих обеспечительных мер в виде приостановления действия предписания в установленном порядке</w:t>
      </w:r>
      <w:r>
        <w:t xml:space="preserve">», - заключил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ФАС России и отказал МКУ «Управление капитального строительства города Евпатории Республики Крым»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