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Немедийная коммуникация: в чем отличие от традиционной, и при чем здесь «Книга рекордов Гиннесса»?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2020,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можно узнать, прослушав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десятый выпуск подкастов ФАС России об истории рекламы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Всегда ли рекламные коммуникации направлены на широкий круг потребителей? Как связаны рекорды и популярный ирландский напиток?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Историю об эффективной популяризации нового товара через фиксацию результатов соревнования рассказывает профессор кафедры маркетинга и рекламы РГГУ, профессор Высшей школы экономики, вице-президент Ассоциации коммуникационных агентств России (АКАР) Владимир Евстафьев.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odcasts/23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