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ФАС России стремится к унификации тарифов на электроэнергию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2020, 16:30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планирует унифицировать тарифы путем объединения тарифного регулирования в энергозонах в пределах федеральных округов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Основные направления и планы по совершенствованию тарифной политики стали главной темой выступления заместителя руководителя антимонопольного ведомства Виталия Королева в ходе пленарного заседания 5-го юбилейного Всероссийского тарифного семинар-совещания.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службы отметил, что ФАС России рассчитывает оптимизировать тарифное регулирование, опираясь на принципы установления долгосрочных тарифов на 5-10 лет, переход на регуляторные соглашения, за счет эталонного принципа формирования тарифов и цифровизации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«Любой долгосрочный метод установления тарифов гораздо эффективнее краткосрочного, поскольку гарантии со стороны тарифного регулятора – всегда базовая вещь для инвесторов»,</w:t>
      </w:r>
      <w:r>
        <w:t xml:space="preserve"> - пояснил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«Метод эталонов при утверждении тарифов на передачу электроэнергии позволит в 5 раз сократить разброс значений удельных расходов на содержание электрических сетей», </w:t>
      </w:r>
      <w:r>
        <w:t xml:space="preserve">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заместителя руководителя ФАС России, ведомство стремится к единству экономического пространства тарифного регулирования электроэнергии.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направила Президенту Российской Федерации доклад о том, что на первом этапе ряд регионов могли бы объединиться и установить единый тариф на межрегиональном уровне. На втором этапе можно было бы расширить энергозоны до размеров федеральных округов. Полагаем, что это позволит меньше говорить о межрегиональной конкуренции за потребителя, который смог бы спокойнее выстраивать свою экономическую деятельность в регионе с наиболее приемлемыми для себя тарифными условиями»,</w:t>
      </w:r>
      <w:r>
        <w:t xml:space="preserve"> - рассказал об инициативах ведомства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он уделил регуляторным контрактам. </w:t>
      </w:r>
      <w:r>
        <w:rPr>
          <w:i/>
        </w:rPr>
        <w:t xml:space="preserve">«С нетерпением ждем первых регуляторных соглашений, поскольку их заключение будет означать, что власти субъектов РФ понимают стремления соответствующих компаний в своем регионе. Однако, для их подписания необходимо, чтобы стороны понимали свою ответственность друг перед другом»</w:t>
      </w:r>
      <w:r>
        <w:t xml:space="preserve">, - отметил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Оценивая работу ФАС России по регулированию и контролю в сфере обращения с ТКО, Виталий Королев отметил, что в контексте тарифного регулирования отрасли удалось стать передовой по сравнению с ЖКХ и электроэнергетикой.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числе прочего нам удалось снизить ставки за НВОС* при размещении ТКО, что уже позволило снизить тарифы: в январе 2020 года плата за услугу по обращению с ТКО в среднем на территории РФ относительно декабря 2019 года уменьшилась на 3,4%»</w:t>
      </w:r>
      <w:r>
        <w:t xml:space="preserve">, - рассказал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в своем выступлении замруководителя ФАС России коснулся и энергетической утилизации – использования ТКО в качестве возобновляемого источника энергии после извлечения из них полезных компонентов на объектах обработки.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уже подготовлены изменения в основы ценообразования, предусматривающие специфику установления тарифов в этой сфере»,</w:t>
      </w:r>
      <w:r>
        <w:t xml:space="preserve"> - сообщил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добавил, что в рамках цифровизации тарифного регулирования помимо внедрения «Федерального тарифного светофора» ведомство также планирует использовать искусственный интеллект.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считает его внедрение абсолютно реальным даже на базе отечественного программного обеспечения. Это позволило бы обеспечить автоматизацию процессов тарифного регулирования с использованием открытых данных и путем определения эталонных затрат регулируемых организаций</w:t>
      </w:r>
      <w:r>
        <w:t xml:space="preserve">», - заключил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Губернатор Пермского края Дмитрий Махонин, выступая в пленарном заседании, рассказал о региональных аспектах тарифного регулирования и ЖХК.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считаем нашими базовыми документами, которые позволяют нам формировать государственную политику, в частности, тарифную политику в регионе, соглашения, которые подписаны с ФАС России»,</w:t>
      </w:r>
      <w:r>
        <w:t xml:space="preserve"> - сказал глава Пермского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Дмитрий Махонин осветил основные региональные проблемы отрасли. В частности, он перечислил проблематику заключения концессионных соглашений, к которой отнес отсутствие средств и специалистов у муниципалитетов на подготовку концессионной процедуры и экономическую непривлекательность объектов малых населенных пунктов.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обозначил проблемные вопросы перехода к методу регулирования «Альтернативная котельная» и озвучил предложения по совершенствованию законодательства в сфере ТКО.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Дмитрий Махонин сообщил, что Пермский край уже подписал регуляторное соглашение в сфере газоснабжения, а также планирует стать первым регионом, подписавшим регуляторное соглашение в сфере электроэнергетики.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*негативное воздействие на окружающую среду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[photo_1684]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[video_2918]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[video_2917]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