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Тарифные заявки территориальных сетевых организаций планируется перевести в цифровой формат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октября 2020, 17:00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Их заполнение и представление в региональные органы регулирования в электронном виде посредством системы ФГИС ЕИАС ФАС России уже протестировано в 21 регионе страны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Поэтапный переход тарифного регулирования в электроэнергетике в электронную форму стал главной темой заседания рабочей группы «Внедрение цифровых процессов при регулировании тарифов сферы электроэнергетики», проходившей в рамках 5-го юбилейного Всероссийского тарифного семинаре-совещания.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«Цифровизация экономики является приоритетной задачей Правительства Российской Федерации, поэтому каждый федеральный орган исполнительной власти в обязательном порядке разрабатывает и реализует программу цифровизации в своей сфере. ФАС России активно участвует в тарифном регулировании, поэтому ведомство посвятило 2020 год развитию цифровых технологий в этой сфере»</w:t>
      </w:r>
      <w:r>
        <w:t xml:space="preserve">, - отметил начальник отдела антимонопольного контроля оптового рынка электроэнергии Управления регулирования электроэнергетики ФАС России Максим Пальянов.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«Ведомство приняло отдельный приказ [1], сформировало рабочую группу и подготовило тестовые шаблоны для реализации проекта по переносу заявок территориальных сетевых организаций (ТСО) в электронный вид. В 2020 году в пилотном режиме в нем приняла участие 51 ТСО из 21 региона страны. В тестовом варианте организации заполнили свои тарифные заявки в цифровом формате. До конца текущего года планируется принять постановление Правительства РФ, в соответствии с которым тарифные заявки ТСО перейдут в электронную форму»,</w:t>
      </w:r>
      <w:r>
        <w:t xml:space="preserve"> - сообщил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отметил, что этим же документом будет установлена и типовая цифровая форма экспертного заключения по установлению тарифов.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После завершения цифровой трансформации тарифного регулирования электроэнергетики планируется, что тарифная заявка регулируемой организации будет подаваться в формате заполнения электронного шаблона в системе ФГИС ЕИАС ФАС России. Затем на основе этой заявки автоматически будет сформирован проект решения. А после устранения выявленных ФАС России нарушений будет формироваться итоговое тарифное решение в формате электронного шаблона и формироваться экспертное заключение.</w:t>
      </w:r>
      <w:r>
        <w:br/>
      </w:r>
      <w:r>
        <w:t xml:space="preserve">
 </w:t>
      </w:r>
      <w:r>
        <w:br/>
      </w:r>
      <w:r>
        <w:t xml:space="preserve">
[1] приказ ФАС России от 03 сентября 2020 года № 814/20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[photo_1686]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