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Для оценки объемов цифровых рынков планируется выработать единые подходы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2020,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Они могут лечь в основу доработки Порядка проведения анализа состояния конкуренции на товарных рынках с целью учета специфики функционирования цифровых платформ</w:t>
      </w:r>
      <w:r>
        <w:br/>
      </w:r>
      <w:r>
        <w:br/>
      </w:r>
      <w:r>
        <w:t xml:space="preserve">
22 октября 2020 года в ФАС России состоялось первое заседание Рабочей группы, созданной с целью выработки единых подходов к оценке объемов рынков, на которых осуществляют деятельность цифровые платформы типа «маркет плейс» и (или) агрегаторы.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Рабочая группа создана в соответствии поручением Правительства Российской Федерации, в ее состав включены представители компаний, АНО Цифровая экономика,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участники обсудили основные подходы к определению цифровых платформ, влияние различных факторов на функционирование цифровых рынков.</w:t>
      </w:r>
      <w:r>
        <w:br/>
      </w:r>
      <w:r>
        <w:t xml:space="preserve">
Члены Рабочей группы отметили, что определение цифровой платформы следует основывать на системном анализе правоотношений и базовое понятие должно быть закреплено в специальном законодательстве – Законе об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совещания участники пришли к выводу о необходимости выработки основных подходов к проведению анализа цифровых рынков, описания методов исследования влияния факторов, характерных для цифровых рынков (таких, как сетевые эффекты), на возникновение или усиление доминирующего положения цифровых платформ – агрегаторов, маркет-плейсов.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Совместно разработанные основные подходы могут лечь в основу доработки Порядка проведения анализа состояния конкуренции на товарных рынках с целью учета специфики функционирования цифровых платформ.</w:t>
      </w:r>
      <w:r>
        <w:br/>
      </w:r>
      <w:r>
        <w:t xml:space="preserve">
По итогам обсуждения эксперты направят в ФАС России свои предложения. Впоследствии они будут вынесены на обсуждение на очередном заседании Рабочей группы в первой декаде ноября.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