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чем больше 223-ФЗ приблизится к 44-ФЗ, тем более эффективным он станет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октября 2020, 16:48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некоторых несовершенствах законодательства о закупках отдельными видами юридических лиц и необходимости его развития рассказал статс-секретарь – заместитель руководителя ФАС России в ходе открытия VIII Всероссийской практической конференции-семинара «Корпоративные закупки - 2020: практика применения Федерального закона № 223-ФЗ»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России подчеркнул, что «закупки по 223-ФЗ составляют огромную часть нашей экономики — порядка 25 трлн — и, к сожалению, становятся все менее конкурентными».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«Закупки у единственного поставщика напрямую или через определённые схемы составляют 85—90% от общего объема (за исключением закупок у субъектов МСП). А это — прямой путь к коррупции»</w:t>
      </w:r>
      <w:r>
        <w:t xml:space="preserve">, - отметил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Андрея Цариковского, </w:t>
      </w:r>
      <w:r>
        <w:rPr>
          <w:i/>
        </w:rPr>
        <w:t xml:space="preserve">«505-ФЗ – единственное «светлое пятно» в сфере закупок отдельными видами юридических лиц: благодаря ему торги для субъектов малого и среднего бизнеса идут практически по процедурам 44-ФЗ».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добавил, что для повышения эффективности закупок по 223-ФЗ необходимо выходить на более конкурентные процедуры и вводить предквалификацию по опыту работ. Также заместитель руководителя службы подчеркнул, что закупочная политика организации не должна определяться условным «старшим менеджером по закупкам».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Андрей Цариковский отметил, что несмотря ни на что семинар, давно зарекомендовавший себя как профессиональная площадка для обсуждения закупок, продолжается, как и работа антимонопольного ведомства: </w:t>
      </w:r>
      <w:r>
        <w:rPr>
          <w:i/>
        </w:rPr>
        <w:t xml:space="preserve">«практически все комиссии ФАС России, в том числе по рассмотрению жалоб по госзаказу, перешли на дистанционный онлайн режим, что позволяет нам не терять оперативности и эффективности контроля*».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Всего в 2019 году Центральным аппаратом и территориальными органами ФАС России рассмотрено 13674 жалоб. Из них 4371 обоснованно,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6341 необоснованно, выдано 3477 предписаний, 2962 оставлены без рассмотрения.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первое полугодие 2020 года центральным аппаратом ФАС России и территориальными органами ФАС России рассмотрено 6372 жалобы. Из них 2124 жалобы признаны обоснованными, 3121 жалоба признана необоснованной, выдано 1619 предписаний, 1127 жалоб оставлены без рассмотрения.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