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Союз мукомольных и крупяных предприятий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2020,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на сумму 150 тысяч рублей наложен за непредставление информации, запрошенной в период пандемии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ФАС России в рамках мониторинга цен на социально значимые продукты установила, что ряд производителей муки прогнозируют рост цен на пшеничную муку. Причинами роста цен назывались падение курса рубля и существенный рост стоимости пшеницы и ржи, вызванный повышением экспортных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эти обстоятельства ссылался и Президент Союза мукомольных и крупяных предприятий. Представитель Союза также сообщал об отказах в поставке зерна на мукомольные предприятия со стороны сельхозпроизводителей.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проверки этих фактов ФАС России направила в адрес Союза запрос о представлении подтверждающих документов. Однако организация запрашиваемую информацию не представила.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Неисполнение мотивированного требования антимонопольного органа, в свою очередь, препятствует выполнению его функций и осуществлению полномочий по контролю за соблюдением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в отношении Союза административное дело.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орган должен оперативно реагировать на рыночные изменения и иметь возможность оперативного контроля, в том числе за необоснованным ростом цен на такие социально значимые товары как хлеб. Любое воспрепятствование законной деятельности антимонопольного органа является недопустимым и наказуемым», </w:t>
      </w:r>
      <w:r>
        <w:t xml:space="preserve">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