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 ноября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2020,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вопросы:</w:t>
      </w:r>
      <w:r>
        <w:br/>
      </w:r>
      <w:r>
        <w:t xml:space="preserve">
- об утверждении цен (тарифов) на электрическую энергию (мощность), поставляемую в неценовых зонах оптового рынка,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тарифа на услуги по передаче электрической энергии по единой национальной (общероссийской) электрической сети ООО «Импульс»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тарифа на услуги по передаче электрической энергии по единой национальной (общероссийской) электрической сети ООО «Норма-КОМ» на 2020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