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при честной конкуренции на закупках экономия бюджетных средств возрастает вдвое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2020, 16:20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Виды антиконкурентных соглашений на торгах, санкции за сговоры и механизмы минимизации рисков обсудили эксперты на конференции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октября 2020 года в г. Москве состоялась конференция «Корпоративные закупки - 2020: практика применения Федерального закона № 223-ФЗ». Начальник Управления по борьбе с картелями ФАС России Андрей Тенишев рассказал об антиконкурентных соглашениях и механизмах борьбы с недобросовестными участниками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ФАС России контролирует торги не только с точки зрения соответствия закупочных процедур нормам 223-ФЗ и 44-ФЗ, но и контролирует соблюдение требований к торгам, установленных Законом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нарушение антимонопольных запретов штрафы предусмотрены совсем иные, и если это картель, то для его участников они могут превысить начальную (максимальную) цену контракта. Поэтому нужно изначально понимать, насколько невыгодно этот закон нарушать. И второе, что может последовать за нарушение антимонопольных запретов и участие в сговоре, – это уголовная ответственность для виновных должностных лиц компаний или государственных заказчиков»,</w:t>
      </w:r>
      <w:r>
        <w:t xml:space="preserve"> - начал свое выступление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в первом полугодии 2020 года ФАС России возбудила 353 дела об антиконкурентных соглашениях, и привел примеры таких дел.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компании добросовестно работают и честно конкурируют между собой на торгах, экономия бюджетных средств может увеличиться вдвое, а то и больше. Мы постоянно наблюдаем этот эффект после разоблачения очередного крупного картеля в различных субъектах федерации. Держится этот эффект, правда, недолго, несколько лет, потом компании забывают о возможном наказании и снова начинают сговариваться»,</w:t>
      </w:r>
      <w:r>
        <w:t xml:space="preserve"> 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также обратил внимание на виды сговоров, которые запрещены Законом о защите конкуренции. Это картели компаний-конкурентов или соглашения участников торгов с государственным заказчиком, которые привели или могли привести к недопущению, ограничению или устранению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снижать НМЦК, отклонить заявку участника, сформировать документацию под конкретную компанию – варианты нарушений могут быть разными, равно как и мотивация. Для привлечения к ответственности достаточно доказать все необходимые элементы состава антимонопольного нарушения, - </w:t>
      </w:r>
      <w:r>
        <w:t xml:space="preserve">сказал Андрей Тенишев.</w:t>
      </w:r>
      <w:r>
        <w:rPr>
          <w:i/>
        </w:rPr>
        <w:t xml:space="preserve"> - Это не значит, что переговоры между заказчиками и участниками торгов запрещены полностью. Если речь идет, к примеру, о сложном медицинском оборудовании, технике, уникальных строительных объектах, то такие переговоры нужны и важны для четкого понимания запросов и возможностей. Но они не должны приводить к ограничению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сокращение возможных рисков нарушения антимонопольного законодательства, со слов спикера, направлен механизм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комплаенс поможет компании обнаружить потенциальные риски и предусмотреть комплексную систему мер по их минимизации. Это своего рода инструкция для сотрудников – что делать можно, а чего делать нельзя. Четкое следование таким инструкциям позволит компаниям добросовестно исполнять госзаказы, а также будет способствовать развитию конкуренции и сокращению количества нарушений антимонопольного законодательства в целом»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