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для определения коллективного доминирования нужно учитывать количественные и качественные критерии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 эгидой журнала «Конкуренция и право» в режиме видеосвязи состоялась конференция Антимонопольного клуба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встречи обозначили топ проблемных вопросов российской модели коллективного доминирования и поделились своим видением перспектив ее применения. Модератором Антимонопольного клуба выступила главный эксперт журнала «Конкуренция и право» Елена Соколовская.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прокомментировал сложившиеся в РФ подходы при рассмотрении соответствующей категории дел.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ведомства отметил необходимость оценки совместного поведения участников «коллектива» для доказывания факта злоупотребления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Еще в 2010 году Президиум Высшего арбитражного суда РФ сделал вывод, что в делах о злоупотреблении коллективным доминированием не нужно доказывать наличие взаимосвязи между участниками. Такой подход стал ориентиром для последующей практики антимонопольного органа и судов. По нашему мнению, эта позиция с точки зрения сегодняшнего положения дел не устарела и не опровергнута более поздними решениями судебных инстанций</w:t>
      </w:r>
      <w:r>
        <w:t xml:space="preserve">», – сказал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добавил, что Верховный Суд РФ делает похожие выводы: злоупотребление доминирующим положением устанавливается независимо от поведения других участников «коллектива».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Артем Молчанов особо подчеркнул, что для признания коллективного доминирования недопустимо ограничиваться только количественными критериями, важно исследовать качественные характеристики рынка[1]. Именно эти факторы позволяют оценить, есть рыночная власть или нет.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Недостаточное понимание вопроса в части качественных характеристик приводит к недопониманию концепции коллективного доминирования,</w:t>
      </w:r>
      <w:r>
        <w:t xml:space="preserve"> – предупредил докладчик. – </w:t>
      </w:r>
      <w:r>
        <w:rPr>
          <w:i/>
        </w:rPr>
        <w:t xml:space="preserve">Простые же решения этого вопроса приводят к предложениям оценить связь между коллективно доминирующими субъектами исходя не из их экономического положения, а из их действий. Но тогда в самом деле будет стерта грань, и мы не увидим разницы между злоупотреблением коллективным доминированием, соглашениями и согласованными действиями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результате, по его словам, возникает риск серьезной методологической ошибки (например, признания коллективных доминантов, обладающих рыночной властью, участниками картеля).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Артема Молчанова, поскольку рыночная власть возникает в результате коллективного доминирования как состояния рынка с несколькими основными игроками, у каждого из хозяйствующих субъектов в составе «коллектива» есть определенная возможность влиять на условия обращения товара. Она позволяет индивидуально злоупотребить коллективным доминирующим положением, а за такое поведение должна быть понесена соответствующая ответственность.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Разъяснениям
        </w:t>
        </w:r>
      </w:hyperlink>
      <w:r>
        <w:rPr>
          <w:i/>
        </w:rPr>
        <w:t xml:space="preserve"> Президиума ФАС России, само по себе доминирующее положение хозяйствующего субъекта, в том числе коллективное доминирующее положение нескольких хозяйствующих субъектов, не является нарушением антимонопольного законодательства. Оно устанавливает запреты на злоупотребление таким положением. Именно злоупотребление доминирующим положением влечет применение мер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Ч.3 ст. 5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36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