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выпустила буклет по лучшим практикам антимонопольного комплаенса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Система помогает предупреждать нарушения конкурентного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последние несколько лет была создана основа конкурентной политики, приняты Национальный план развития конкуренции 2018-2020 и «дорожная карта» по развитию конкуренции (Распоряжение Правительства №1697-р). Кроме того, Президентом Российской Федерации были даны поручения по итогам Госсовета по вопросам развития конкуренции.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Национальным планом развития конкуренции 2018-2020 гг., федеральным органам исполнительной власти и высшим должностным лицам субъектов РФ поручено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-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Весной 2020 года Президент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подписал
        </w:t>
        </w:r>
      </w:hyperlink>
      <w:r>
        <w:t xml:space="preserve"> Закон об антимонопольном комплаенсе, цель которого - помочь снизить риски нарушения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постоянной основе осуществляет методическую и консультационную поддержку органов власти всех уровней по организации антимонопольного комплаенса. 15 федеральных органов исполнительной власти , ответственных за реализацию плана мероприятий («дорожной карты») по развитию конкуренции, приняли акты об антимонопольном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том числе в результате внедрения антимонопольного комплаенса в 2019 году в 1,3 раза снизилось количество нарушений антимонопольного законодательства со стороны органов власти всех уровней по сравнению с 2017 годом.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то, что органам местного самоуправления не поступало отдельного поручения о необходимости внедрения антимонопольного комплаенса, во многих субъектах Российской Федерации все органы местного самоуправления уже приняли акты о внедрении системы комплаенса, в отдельных субъектах муниципалитеты только приступили к этому процессу.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первым выпуском буклета, посвященного лучшим практикам субъектов РФ в части внедрения антимонопольного комплаенса, можно ознакомиться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начинает подготовку второго буклета по этой теме и приглашает представителей региональных органов принять участие в работе над ним, прислав примеры своих практик по адресу press@fas.gov.ru с пометкой «Буклет по антимонопольному комплаенсу».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425" TargetMode="External" Id="rId8"/>
  <Relationship Type="http://schemas.openxmlformats.org/officeDocument/2006/relationships/hyperlink" Target="https://fas.gov.ru/content/105/246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