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Наша задача – совершенствовать правила конкуренции и грамотно настраивать их применение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2020, 17:35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главы ФАС России Андрей Цыганов выступил в роли модератора на конференции «Лучшие антимонопольные практики 2020 года». Мероприятие прошло в онлайн-формате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работе форума приняли участие представители российских компаний и международных юридических фирм. Они обсудили наиболее значимые события в области антимонопольного регулирования в различных странах мира и знаковые дела, повлиявшие на становление современных антимонопольных практик.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конференции не могли оставить без внимания тему реакции регуляторов, в том числе конкурентных ведомств, на новую коронавирусную инфекцию.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«Многие зарубежные эксперты, в том числе специалисты ОЭСР, разделили период пандемии на несколько этапов. Первый – провал рынка, когда оказалось, что всем нам физически не хватает товаров, которые так нужны в это непростое время для борьбы с инфекцией. Второй, когда с помощью масштабной поддержки государства и в России, и в других странах эту ситуацию удалось в значительной степени выправить. И мы надеемся, что в ближайшее время начнется третий этап - этап возврата экономики и жизни людей в нормальное русло»</w:t>
      </w:r>
      <w:r>
        <w:t xml:space="preserve">, - отметил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высказывание о том, что COVID-19 оказал значительное влияние на антимонопольные правила Евросоюза, замглавы ФАС России отметил следующее: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«Изучение обширного мирового опыта действий конкурентных ведомств в борьбе с коронавирусной инфекцией показало, что мы идем в одну сторону, но немного разными путями. Европейская комиссия, в первую очередь, занимается двумя темами: расширением допустимых границ сотрудничества между участниками рынка и установлением пределов государственной помощи. Что касается России и действий Федеральной антимонопольной службы, то мы сориентировались прежде всего на том, чтобы справиться с несправедливыми попытками недобросовестных фирм нажиться на страданиях людей путем завышения цен на те товары, например лекарственные препараты и продукты питания, которые очень важны, но оказались в дефиците», </w:t>
      </w:r>
      <w:r>
        <w:t xml:space="preserve">- добавил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условиях связанного с пандемией кризиса во многих странах мира усилилась тенденция к государственному протекционизму, введению новых ограничений для иностранных компаний, в том числе не связанных непосредственно с COVID-19, например, законопроект о субсидируемых компаниях в ЕС и Закон о защите телекоминдустрии в Великобритании. При этом в числе основных аргументов выступают не только меры по обеспечению справедливой конкуренции, но и интересы национальной безопасности.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во время форума его участники обсудили проект нового законодательства, который в июне этого года представила Еврокомиссия. Документ направлен на борьбу с субсидированием бизнеса со стороны иностранных государств, искажающих конкуренцию в ЕС. Законопроект предполагает создать механизм предварительного и последующего контроля сделок со стороны иностранных компаний, которые ведут деятельность в странах Евросоюза и при этом пользуются поддержкой своего государства. Отвечая на вопрос - нужно ли российским компаниям после принятия нового законодательства готовиться к воздействию предлагаемых Еврокомиссией мер на их бизнес-проекты, чтобы сохранить свои позиции на рынке Евросоюза, заместитель руководителя ФАС России ответил следующее: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некоторые меры, которые применяет ряд государств, ведут к разрыву и усложнению имеющихся хозяйственных связей компаний. На вопрос о том, должны ли российские компании готовиться к принятию нового европейского законодательства, - однозначно, должны. Опыт у нас есть. Эксперты, которые умеют работать с похожими делами, например в рамках антидемпинговых расследований и споров в ВТО, тоже есть. И, скорее всего, они будут востребованы еще больше. Государства также должны готовиться, но не с той точки зрения, чтобы превращать это в войну «санкции – антисанкции» и в ответ закрывать собственный рынок. Этот путь малоэффективен. Здесь нужен максимально гибкий подход», - </w:t>
      </w:r>
      <w:r>
        <w:t xml:space="preserve">считает замглавы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центре внимания конференции были цифровые рынки, требующие пристального внимания со стороны конкурентных ведомств. Доклады участников затрагивали такие вопросы как предлагаемые государством новые меры регулирования цифровых рынков (стратегия диверсификации телеком индустрии и отчет регулятора «Онлайн платформы и цифровая реклама» в Великобритании, концепция законодательства ЕС о цифровых услугах и новых инструментах конкурентной политики, отчет по результатам парламентского расследования по цифровым рынкам в США), новые расследования со стороны конкурентных ведомств разных стран в отношении цифровых компаний, современные подходы к анализу состояния конкуренции на цифровых рынках и применяемым при этом экономическим теориям, особенности и пределы допустимости контекстной рекламы в интернете.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Участвуя в дискуссии по вопросу особенностей анализа рынка в новых экономических реалиях, Андрей Цыганов подчеркнул: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«Анализ нужен, потому что не поняв объект исследования, невозможно осуществить правоприменение. Приказ ФАС России от 28.04.2010 N 220 «Об утверждении Порядка проведения анализа состояния конкуренции на товарном рынке» использует очень правильную формулировку – анализ должен проводиться в том объеме и теми методами, которые необходимы для принятия достоверного решения», - </w:t>
      </w:r>
      <w:r>
        <w:t xml:space="preserve">сказал он. При этом Андрей Цыганов обратил особое внимание на важность применения правильных подходов при анализе экосистем, формирующихся вокруг крупнейших игроков цифровых рынков, подчеркнув перспективность этого направления работы конкурентных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вопросов в ходе дискуссии стала готовность российского регулятора совершенствовать свои подходы к рассмотрению сделок экономической концентрации и возможность имплементации в российские реалии опыта зарубежных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«Процедура принятия решений по делам о нарушении антимонопольного законодательства прописана в Законе о защите конкуренции до мельчайших деталей. Глава, которая касается сделок экономической концентрации, носит преимущественно административно-технический характер и регламентирует документооборот. Есть смысл более детально описать в Законе процедуру рассмотрения ходатайств с содержательной точки зрения, ведь эта функция не менее важна для участников рынка. Что касается зарубежного опыта, то процедуры, аналогичные закрепленным в нормативных документах европейского права, активно применяются и в России. Например, по сделкам, которые значительно влияют на экономику страны, мы обсуждаем с участниками все детали и обязательства, которые позволят совершить эту сделку без ущерба для компании и одновременно без ущерба для конкуренции. Дальнейшая наша задача - совершенствовать правила конкуренции и настраивать их грамотное применение», - </w:t>
      </w:r>
      <w:r>
        <w:t xml:space="preserve">заключил представитель российского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Полное видео конференции «Лучшие антимонопольные практики 2020 года» можно посмотреть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congress.forbes.ru/antitrust202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