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нам необходим полноценный антимонопольный процесс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2020,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совершенствовании и дифференциации антимонопольных процедур, сокращенной форме производства, заключении соглашения в рамках программы освобождения от ответственности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принял участие в конференции «Развитие конкурентного права как фактор обеспечения экономического роста». В своем выступлении спикер сделал акцент на перспективах совершенствования «антикартельного»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«Термины «антимонопольное расследование и антимонопольный процесс» отсутствуют в Законе о защите конкуренции, тем не менее они все более активно входят в нашу повседневную практику, встречаются в публикациях, научных статьях. Нам необходимо научно обосновать и внедрить в действующее антимонопольное законодательство такие нормы, по аналогии с уголовным и гражданским процессами»,</w:t>
      </w:r>
      <w:r>
        <w:t xml:space="preserve"> - начал свое выступление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обратил внимание на необходимость дифференциации процедур, с учетом того, что в «антикартельных» делах ФАС России по собственной инициативе собирает доказательства и от имени государства обвиняет участников картеля в противоправной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сокращение процедур и расширение сферы предупредительного контроля – это показал опыт пандемии»,</w:t>
      </w:r>
      <w:r>
        <w:t xml:space="preserve"> - сказал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его слов, выдача предупреждения возможна по всем антимонопольным нарушениям, состав которых является материальным (незаконная координация экономической деятельности и др.).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«Вопросов к процедурам много. Например, мы рассмотрели дело о картеле и вынесли решение о нарушении антимонопольного законодательства, на это у нас уходят месяцы и годы. Дальше мы возбуждаем в отношении каждой компании дело об административном правонарушении, и это еще год в плюс. По сути, эти два процесса можно объединить и вести параллельно друг другу, что значительно сократит сроки принятия решений, оплаты штрафов и время, когда компания пребывает в неопределенности, а также сэкономит наши ресурсы»,</w:t>
      </w:r>
      <w:r>
        <w:t xml:space="preserve">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корректировке, по мнению Андрея Тенишева, нуждаются процедуры заключения соглашения с компанией в рамках программы освобождения от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норма предусмотрена в «антикартельном пакете», находящемся в Государственной Думе. С первой признавшейся в картеле компанией антимонопольный орган может заключить соглашение, в котором будут четко прописаны все требования, при выполнении которых компанию освободят от ответственности. Такой документ также станет гарантией того, что права признавшейся в картеле компании будут соблюдены»,</w:t>
      </w:r>
      <w:r>
        <w:t xml:space="preserve"> - сообщил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«Сокращенные процедуры рассмотрения дел возможны и в тех случаях, когда компании признали нарушение антимонопольного законодательства и устранили его последствия. Штрафы для таких компаний должны быть меньше. Но нам нужно предусмотреть процессуальные гарантии от различного рода злоупотреблений. Например, во избежание ситуации, когда компания признается в картеле, чтобы освободиться от штрафа, а потом идет в суд, чтобы оспорить решение антимонопольного органа. И вот здесь я вижу большой пласт работы для законодателей и ученых»</w:t>
      </w:r>
      <w:r>
        <w:t xml:space="preserve">, - завершил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