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предостережение Фонду развития трубной промышленности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2020, 16:51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Основанием для этого послужило заявление директора некоммерческой организации в СМИ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предостерегает директора некоммерческой организации «Фонд развития трубной промышленности» от совершения действий, которые могут нарушать Закон о защите конкуренции (часть 5 статьи 11).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декабря 2020 года на официальных сайтах информационного агентства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MetalTorg.Ru
        </w:t>
        </w:r>
      </w:hyperlink>
      <w:r>
        <w:t xml:space="preserve">, ИИС «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Металлоснабжение и сбыт
        </w:t>
        </w:r>
      </w:hyperlink>
      <w:r>
        <w:t xml:space="preserve">» и журнала «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Металлургический бюллетень
        </w:t>
        </w:r>
      </w:hyperlink>
      <w:r>
        <w:t xml:space="preserve">» была информация о высказывании директора некоммерческой организации «Фонд развития трубной промышленности» о возможном отказе металлургическими компаниями от выполнения заказов на 2-3 млн тонн металлопродукции, что могло повлечь снижение налоговых поступлений и сокращение рабочих мест.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напоминает, что коммерческим и не коммерческим организациям запрещено осуществлять координацию экономической деятельности, если она может привести, в том числе, к установлению или поддержанию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Информационные сообщения о сокращении производства товара – отказе от выполнения заказов могут привести к установлению или поддержанию цен, сокращению или прекращению производства товара. Именно поэтому ведомство призывает всех участников рынка и должностных лиц воздержаться от неосторожных высказываний</w:t>
      </w:r>
      <w:r>
        <w:t xml:space="preserve">», - заявил Статс-секретарь,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5 статьи 11 Федерального закона от 26.07.2006 №135-ФЗ «О защите конкуренции» физическим лицам, коммерческим организациям и некоммерческим организациям запрещается осуществлять координацию экономической деятельности хозяйствующих субъектов, если такая координация приводит к любому из последствий, которые указаны в частях 1 - 3 настоящей статьи, которые не могут быть признаны допустимыми в соответствии со статьями 12 и 13 настоящего Федерального закона или которые не предусмотрены федеральными законами.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metaltorg.ru/news/552708" TargetMode="External" Id="rId8"/>
  <Relationship Type="http://schemas.openxmlformats.org/officeDocument/2006/relationships/hyperlink" Target="https://www.metalinfo.ru/ru/news/121665" TargetMode="External" Id="rId9"/>
  <Relationship Type="http://schemas.openxmlformats.org/officeDocument/2006/relationships/hyperlink" Target="https://www.metalbulletin.ru/news/press/552708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