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конкуренция на закупках должна быть добросовестной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2020, 15:42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России Михаил Евраев принял участие в работе онлайн-конференции «Госзакупки - 2021. Эффективность. Доступность. Прозрачность», выступив с докладом «Перспективы развития контрактной системы. Контроль в сфере закупок в 2020 году»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 о необходимости развития 223-ФЗ, что подтверждается и предпринимателями, и множеством запросов со стороны самих госкомпаний об урегулировании различных спорных вопросов. В 223-ФЗ важно предусмотреть механизмы, положительно работающие в 44-ФЗ, а также те нормы, которые сейчас предусмотрены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«оптимизационным» законопроектом по 44-ФЗ
        </w:t>
        </w:r>
      </w:hyperlink>
      <w:r>
        <w:t xml:space="preserve">, однако это не означает, что 223-ФЗ надо сделать 44-ФЗ, поскольку законы регулируют различные правоотношения.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уверены, что в 223-ФЗ важно ввести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рейтинг деловой репутации предпринимателей
        </w:t>
        </w:r>
      </w:hyperlink>
      <w:r>
        <w:rPr>
          <w:i/>
        </w:rPr>
        <w:t xml:space="preserve">, универсальную и специальную предквалификации на торгах, единую форму банковской гарантии, предусмотреть осуществление закупок по 223-ФЗ на ограниченном количестве электронных площадках, развивать закупки через электронный магазин, перевести взаимодействие между заказчиками и участниками закупок в ЕИС (направление жалоб, уведомлений об их рассмотрении, претензионную переписку), определить максимальный процент закупок у единственного поставщика», </w:t>
      </w:r>
      <w:r>
        <w:t xml:space="preserve">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Ограничение количества электронных площадок позволит контролировать процедуру закупок по 223-ФЗ и создать предпосылки для добросовестной конкуренции при проведении торгов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Специальная предквалификация должна появиться в 223-ФЗ и расширяться в 44-ФЗ. Сейчас она внедрена в стройке, при поставках питания, организации детского отдыха, но надо двигаться дальше, чтобы во все сферы на крупные контракты приходили профессионалы. Так мы защитим заказчиков и повысим качество исполнения контрактов. Конечно, необходимо продумать администрирование этой нормы, но наличие сложностей в этом вопросе не значит, что мы не должны создавать разумные экономические правила</w:t>
      </w:r>
      <w:r>
        <w:t xml:space="preserve">», - уточнил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выступления он представил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обзор разъяснений
        </w:t>
        </w:r>
      </w:hyperlink>
      <w:r>
        <w:t xml:space="preserve">, подготовленных ведомством за последний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Нам предстоит много работы по унификации правоприменительной практики и совершенствованию 44-ФЗ и 223-ФЗ, но важно, что мы двигаемся в верном направлении</w:t>
      </w:r>
      <w:r>
        <w:t xml:space="preserve">»,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[video_2990]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ntent/infografika/2492" TargetMode="External" Id="rId8"/>
  <Relationship Type="http://schemas.openxmlformats.org/officeDocument/2006/relationships/hyperlink" Target="https://fas.gov.ru/news/30980" TargetMode="External" Id="rId9"/>
  <Relationship Type="http://schemas.openxmlformats.org/officeDocument/2006/relationships/hyperlink" Target="https://fas.gov.ru/news/30961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