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ускорит возбуждение дел о недобросовестной конкуренции на UEFA Евро 2020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2021,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поддержан Государственной Думой Российской Федерации в третьем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 
        </w:t>
        </w:r>
      </w:hyperlink>
      <w:r>
        <w:t xml:space="preserve">позволит ФАС России до 31 декабря 2021 года в короткие сроки возбуждать дела по недобросовестной конкуренции при проведении мероприятий UEFA Евро 2020.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контексте недобросовестная конкуренция означает любые виды маркетинга, призванные сформировать у потребителя представление об UEFA и его мероприятиях посредством использования символики и иным образом без разрешения организации. Также под ней понимается создание ложного представления о причастности производителя товара или рекламодателя к UEFA или мероприятиям Евро 2020 в качестве спонсора, партнера, официального поставщика товаров, или ином качестве.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нормы действовали в период подготовки и проведения чемпионата мира по футболу FIFA 2018 года в России. Тогда ФАС России занималась выявлением и пресечением случаев паразитического маркетинга с использованием символики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общему правилу принятие антимонопольным органом решения о возбуждении дела о недобросовестной конкуренции не допускается без предварительного вынесения соответствующего предупреждения хозяйствующему субъекту и до завершения срока его выполнения.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решению UEFA, Чемпионат Европы по футболу-2020 перенесен на 2021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zd.duma.gov.ru/bill/900185-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