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вопросы коллективного доминирования в центре внимания участников Антимонопольного форума-2021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2021,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февраля в формате видео-конференц-связи состоится Антимонопольный форум – 2021.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«Коллективное доминирование: без вины виноватые?» конференции обсудят: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Какие доказательства должна предоставить ведомству компания, чтобы избежать санкций? Где грань между злоупотреблением коллективным доминирующим положением, картелем и согласованными действиями? Достаточное ли внимание уделяется характеристикам рынка при установлении коллективного доминирования? Как и где используется концепция коллективного доминирования при анализе сделок экономконцентрации?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заместитель руководителя ФАС России Сергей Пузыревский расскажет о сложившихся в Российской Федерации подходах к коллективному доминированию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спикер отмечает, что «в системе антимонопольного регулирования институт коллективного доминирования позволяет обеспечивать справедливые условия конкуренции на олигопольных рынках».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открыта аккредитация СМИ: eu@competitionsupport.com.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