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Обсуждаем вопросы цифровых платформ и агрегаторов под влиянием антитраста</w:t>
      </w:r>
    </w:p>
    <w:p xmlns:w="http://schemas.openxmlformats.org/wordprocessingml/2006/main" xmlns:pkg="http://schemas.microsoft.com/office/2006/xmlPackage" xmlns:str="http://exslt.org/strings" xmlns:fn="http://www.w3.org/2005/xpath-functions">
      <w:r>
        <w:t xml:space="preserve">12 февраля 2021, 11:29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18 февраля в рамках Антимонопольного форума-2021 состоится сессия «Цифровые платформы и агрегаторы под влиянием антитраста».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 участников мероприятия будет возможность узнать что такое цифровое доминирование, услышать про новые механизмы экономического анализа для оценки цифровых рынков, обсудить применение регуляторных требований и запретов к цифровым платформам, в том числе затрагивающие сферу интеллектуальной собственности.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на сессии представит начальник Управления регулирования связи и информационных технологий Елена Заева: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цифровых рынках такие показатели, как количество пользователей, воспроизведений или скачиваний цифрового контента не позволяют полностью определить объем товарного рынка или долю компании не нем. Для таких рынков характерна совокупность косвенных доказательств, которые при надлежащем анализе могут свидетельствовать о наличии либо отсутствии доминирующего положения компании на рынке. Поэтому все больше оценка состояния конкуренции на цифровом рынке, определение доминирующего положения хозсубъекта смещаются в сторону качественного, а не количественного анализа».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«Сейчас деятельность цифровых платформ, вокруг которых создаются цифровые экосистемы, вызывает у нас большой интерес. Мы считаем важным определить пределы допустимости поведения цифровых экосистем, которые бы обеспечили эффективную конкуренцию, при этом обеспечивая инновационное развитие рынков», </w:t>
      </w:r>
      <w:r>
        <w:t xml:space="preserve">- считает она.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Напоминаем, для бесплатного участия в форуме необходимо пройти регистрацию - http://antitrustforum.ru/</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Ведется аккредитация СМИ: eu@competitionsupport.com.</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полной программой мероприятия можно ознакомиться по </w:t>
      </w:r>
      <w:hyperlink xmlns:r="http://schemas.openxmlformats.org/officeDocument/2006/relationships" r:id="rId8">
        <w:r>
          <w:rPr>
            <w:rStyle w:val="Hyperlink"/>
            <w:color w:val="000080"/>
            <w:u w:val="single"/>
          </w:rPr>
          <w:t xml:space="preserve">
          ссылке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antitrustforum.ru/#program"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