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при сокращении перекрестного субсидирования важно, чтобы тарифы для населения оставались доступными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2021, 11:02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службы, пока это явление – один из инструментов социальной политики, приносящий положительные результаты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Проблемы перекрестного субсидирования (ПС) стали одной из центральных тем сессии «Российская электроэнергетика: траектория развития» в рамках ежегодной конференции «Ведомостей» «Российская энергетика: как обеспечить баланс в новых условиях».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Виталий Королев отметил, что ПС перестало носить экстраординарный характер в силу того, что его величина в последние годы остается неизменной.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понимаем, что это явление необходимо для реализации социальной политики государства. И она дает свои плоды: тарифы либо не растут, либо изменяются в пределах инфляции. При этом есть отрасти, в которых ежемесячный размер платы граждан даже снижается, например, сфера обращения с твердыми коммунальными отходами. Так, в декабре 2019 года плата граждан за услугу по обращению с ТКО в среднем по стране уменьшилась на 3,84 % по сравнению с июлем этого же года, а в декабре 2020 года размер снижения составил 4,3 % по сравнению с декабрем 2019 года. В феврале же 2021 года размер платы граждан в среднем по стране за услугу по обращению с ТКО в среднем остался неизменным по сравнению с декабрем 2020 года»,</w:t>
      </w:r>
      <w:r>
        <w:t xml:space="preserve"> - подчеркнул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пояснил, что в настоящий момент антимонопольная служба ведет работу по снижению перекрестного субсидирования в сетевом комплексе по нескольким ключевым направлениям. В частности, ФАС работает над выравниванием объемов ПС по уровням напряжения и его равномерному распределению между потребителями в регионе. Также служба разрабатывает проект акта Правительства РФ, который позволит зафиксировать величину ПС и задать вектор на ее снижение небольшими темпами: на 50-70% в течение 7-10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сокращении ПС Правительство РФ поставило перед нами задачу сохранять баланс справедливости. При этом важно понимать, что его сокращение для службы – не самоцель. Важно, чтобы тарифы для населения оставались доступными, а промышленность не была перегружена надбавками»,</w:t>
      </w:r>
      <w:r>
        <w:t xml:space="preserve"> - заключил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