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при сокращении объемов перекрестного субсидирования приоритет – не допустить необоснованного роста цен на электричество для населения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2021, 12:39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в рамках практического тарифного семинара антимонопольной службы в Сочи рассказал начальник управления регулирования электроэнергетики ФАС России Дмитрий Васильев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Перекрестное субсидирование – это механизм сдерживания роста тарифов для населения путем перекладывания нагрузки на другие группы потребителей. Напомним, Правительство Российской Федерации ограничило ежегодное повышение тарифов на электроэнергию для населения на уровне 5%. Разница между экономически обоснованным тарифом и тарифом для населения ложится на плечи других потребителей – в первую очередь представителей крупного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в докладе Дмитрий Васильев, такое распределение финансовой нагрузки вызывает напряженность в среде предпринимателей. К числу ключевых проблем перекрестного субсидирования относят: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неравномерность распределения;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дискриминационный подход к отдельным категориям потребителей;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отрицательные объемы перекрестного субсидирования;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отсутствие у субъектов РФ стимулов для снижения объемов перекрестного субсидирования.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ФАС России ведет работу над методикой постепенного снижения объемов перекрестного субсидирования, при этом приоритетной задачей ставя сдерживание роста стоимости электроэнергии для населения. Для этого в дополнение к постановлению Правительства РФ от 13.11.2019 № 1450 ФАС необходимо принять ряд нормативно-правовых актов, в которых будут обозначены методические указания по расчету величины и ставки перекрестного субсидирования, методические указания по расчету тарифов на услуги по передаче электрической энергии, а также порядок согласования ФАС России графиков поэтапного доведения ставок перекрестного субсидирования в субъектах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предлагает пересмотреть предельную величину и ввести график поэтапного снижения предельных объемов перекрестного субсидирования во всех субъектах страны с 2022 года – в результате объем перекрестного субсидирования в реальном выражении снизится на треть уже через 10 лет.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