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компания «ЛУКОЙЛ-Югнефтепродукт» исполнила предупреждение о снижении розничных цен на бензин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2021, 11:29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Занимая доминирующее положение на рынке региона, компания завышала розничные цены на бензин в дневное время на отдельных АЗС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защиты потребителей от необоснованного роста розничных цен на бензин марок АИ-92, АИ-95 и дизельное топливо на АЗС ФАС России поручила территориальным управлениям усилить соответствующий мониторинг. Если по его результатам выявляются признаки нарушения Закона о защите конкуренции, служба принимает меры антимонопольного реагирования.</w:t>
      </w:r>
      <w:r>
        <w:br/>
      </w:r>
      <w:r>
        <w:t xml:space="preserve">
Калмыцкое УФАС России выявило признаки нарушения антимонопольного законодательства в деятельности ООО «ЛУКОЙЛ-Югнефтепродукт», занимающего доминирующее положение на рынке реализации моторного топлива в регионе [1]. С января по апрель 2021 года организация устанавливала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различные цены на бензин на АЗС Элисты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пояснила, что решила провести на отдельных АЗС акцию, чтобы повысить лояльность клиентов и равномерно распределить их поток в течение суток. В частности, «ЛУКОЙЛ-Югнефтепродукт» на отдельных АЗС повысил днем цену на 40-60 копеек за литр бензина от общего уровня, а ночью снизил - на 10 копеек.</w:t>
      </w:r>
      <w:r>
        <w:br/>
      </w:r>
      <w:r>
        <w:t xml:space="preserve">
УФАС пришло к выводу, что проведение подобной акции не может быть признано экономическим или технологическим обоснованием для повышения цены на бензин на отдельных АЗС.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Калмыцкое УФАС России выдало «ЛУКОЙЛ-Югнефтепродукт» предупреждение о необходимости прекратить необоснованное повышение розничных цен на бензин на АЗС компании, где проводилась акция.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«ЛУКОЙЛ-Югнефтепродукт» сообщил о его исполнении – цены на АЗС были доведены до общего уровня в дневное и ночное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Cправочно:</w:t>
      </w:r>
      <w:r>
        <w:br/>
      </w:r>
      <w:r>
        <w:rPr>
          <w:i/>
        </w:rPr>
        <w:t xml:space="preserve">
[1] п. 6 ч. 1 статьи 10 Закона запрещает необоснованно устанавливать различные цены на один и тот же товар доминирующим на рынке субъектам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27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