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выход на «полку» магазина станет прозрачнее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2021,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выпустило методические рекомендации, которые будут способствовать прозрачному и недискриминационному доступу производителей и поставщиков продуктов питания в торговые сети</w:t>
      </w:r>
      <w:r>
        <w:br/>
      </w:r>
      <w:r>
        <w:br/>
      </w:r>
      <w:r>
        <w:t xml:space="preserve">
Сегодня в подавляющем большинстве случаев производители продовольственных товаров находятся в существенной рыночной зависимости от торговых сетей. </w:t>
      </w:r>
      <w:r>
        <w:br/>
      </w:r>
      <w:r>
        <w:br/>
      </w:r>
      <w:r>
        <w:t xml:space="preserve">
Действующая редакция Закона о торговле не уточняет, какая конкретно информация должна размещаться на сайтах торговых сетей при отборе контрагентов¹. Поэтому нередки случаи, когда торговая сеть формулирует условия доступа производителей и поставщиков на «полку» в обобщенном виде и тем самым может вводить их в заблуждение о своих реальных потребностях, или же ограничивает доступ к необходимой информации. Это может приводить к безосновательным отказам в заключении договоров на поставку продуктов питания и дискриминации поставщиков.</w:t>
      </w:r>
      <w:r>
        <w:br/>
      </w:r>
      <w:r>
        <w:br/>
      </w:r>
      <w:r>
        <w:t xml:space="preserve">
Антимонопольная служба выпустила </w:t>
      </w:r>
      <w:r>
        <w:t xml:space="preserve">Методические рекомендации</w:t>
      </w:r>
      <w:r>
        <w:t xml:space="preserve">, которые советуют уточнять виды, порядок, способы, состав и сроки раскрытия информации торговыми сетями при выборе поставщиков продовольственных товаров.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