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пилотные проекты по лекарственному возмещению до сих пор остаются на старте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2021, 19:11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форума «Лекарственная безопасность» попытались разобраться в вопросе, что мешает запуску пилотных проектов по лекарственному возмещению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Тимофей Нижегородцев представил участникам сессии «Система лекарственного обеспечения: повышая доступность» анализ возможных моделей лекарственного возмещения на примере программы лекарственного возмещения для граждан, перенесших острые сердечно-сосудистые заболевания. Речь идёт о лекарственном обеспечении пациентов по разным моделям с использованием минимальной цены реестра, медианной цены реестра, а также за счёт соплатежа.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мы проводили сравнительный анализ в начале 2020 года, а также на завершившийся пересмотр цен на жизненно важные препараты, он сохраняет основные контуры и ранее сделанные выводы»,</w:t>
      </w:r>
      <w:r>
        <w:t xml:space="preserve"> - отметил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сравнительного анализа моделей возмещения ведомство выявило их общие риски. Прежде всего, это использование недостоверных уже устаревших статистических данных о реальной потребности пациентов в лекарственных препаратах.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«Расчеты должны производиться по консервативному сценарию и основываться на реальном количестве пациентов. Кроме того, нужно предусмотреть возможность введения коэффициентов на случай увеличения количества людей в программе. Сейчас же, расчёты, которые мы видим на разных презентациях, должным образом не верифицированы, а значит создают риски дефицита программы с точки зрения бюджета»</w:t>
      </w:r>
      <w:r>
        <w:t xml:space="preserve">, - поясняет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Разные модели лекарственного возмещения предполагают разные эффекты с точки зрения достижения целей самой системы лекарственного возмещения.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модель предусматривает 100% бесплатное обеспечение пациентов препаратами, закупка которых будет осуществляться по минимальной цене реестра. Однако её применение несёт в себе риски возникновения дефектуры и постоянного контроля за объемами производства препаратов данной ценовой категории.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модель также предполагает бесплатное обеспечение пациентов препаратами, в том числе оригинальными дорогостоящими, но уже по медианной цене реестра. Безусловными плюсами этой модели являются минимизация риска дефектуры за счёт расширения количества фармпроизводителей-участников программы и, как следствие, лекарственного ассортимента для пациентов и оптового звена, а также доступность лекарственной терапии в целом при сохранении возможности выбора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Третья модель - соплатёж, когда государство возмещает 50% цены на любой лекарственный препарат.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[photo_1753]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«Многими эта модель представляется наиболее оптимальной. Однако расчёты показывают, что цели лекарственного возмещения могут быть не достигнуты»</w:t>
      </w:r>
      <w:r>
        <w:t xml:space="preserve">, - констатирует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 Тимофей Нижегородцев отметил, что «</w:t>
      </w:r>
      <w:r>
        <w:rPr>
          <w:i/>
        </w:rPr>
        <w:t xml:space="preserve">наша главная задача заключается в сопряжении этих трёх моделей с целями лекарственного возмещения и проведении пилотного проекта».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для того, чтобы пилотные проекты по лекарственному всё-таки были реализованы, необходимо выполнить ряд условий: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разработать и утвердить нормативную базу на федеральном и региональной уровнях;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провести консервативную оценку охвата пациентов (на основе реальной потребности) и соответствующих бюджетов (без сокращения);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проработать возможность внедрения системы соплатежа от населения, которая бы исключала возможность продвижения конкретных брендов лекарственных препаратов отдельных производителей;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разработать единые для всех регионов точек сравнения эффективности реализации пилотных проектов;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провести пилотный проект в небольшом числе регионов, одновременно во всем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участники пилотного проекта должны гарантировать: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наличие развитой информационной системы (наличие системы выписки и движения электронных рецептов);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гарантии региональных бюджетов в случае дефицита выделенных средств из федерального бюджета;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оперативное принятие региональной нормативной базы для запуска пилотного проекта.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