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проверит ценообразование на рынке бумаги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июня 2021, 15:06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Соответствующие запросы ведомство направило участникам целлюлозно-бумажной отрасли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запросила информацию об экономических обоснованиях повышения цен на продукцию у ООО «ЦБК Кама» и ООО «Пролетарий СПБ».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проанализирует обоснованность изменения цен на рынках бумаги и картона при поступлении запрашиваемой информации в полном объеме.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отметим, что проводимые ранее антимонопольным органом исследования ситуации на рынке смежной продукции (картонной упаковки) показали, что основным драйвером роста цен на упаковку является рост спроса* после снятия ограничительных мер летом 2020 года, снижение объемов образования макулатуры и увеличение себестоимости производства.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Ввиду ограничительных мер спрос на картонную упаковку увеличился из-за повышения объемов электронной торговли и работы служб доставки.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