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Общественный совет при ФАС России поддержал проект Национального плана развития конкуренции на 2021-2025 годы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августа 2021,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продолжает работу над документом совместно с экспертным сообществом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Открыл заседание председатель Общественного совета при ФАС России Андрей Шаронов. Позицию ФАС России по вопросам повестки дня представляли заместитель руководителя ФАС России Даниил Фесюк и начальники профильных управлений. </w:t>
      </w:r>
      <w:r>
        <w:br/>
      </w:r>
      <w:r>
        <w:br/>
      </w:r>
      <w:r>
        <w:t xml:space="preserve">
Начальник Правового управления ФАС России Артём Молчанов выступил с докладом об основных аспектах развития конкуренции в Российской Федерации. Он обратил внимание на ключевые результаты и проблемные точки реализации Национального плана за 2018 – 2020 годы, обозначил главные цели и задачи, которые зафиксированы в проекте Национального плана развития конкуренции на 2021-2025 годы, в том числе:</w:t>
      </w:r>
      <w:r>
        <w:br/>
      </w:r>
      <w:r>
        <w:br/>
      </w:r>
      <w:r>
        <w:t xml:space="preserve">
– обеспечение эффективного и прозрачного управления государственной и муниципальной собственностью;</w:t>
      </w:r>
      <w:r>
        <w:br/>
      </w:r>
      <w:r>
        <w:t xml:space="preserve">
– развитие малого и среднего предпринимательства;</w:t>
      </w:r>
      <w:r>
        <w:br/>
      </w:r>
      <w:r>
        <w:t xml:space="preserve">
– цифровизация антимонопольного и тарифного регулирования;</w:t>
      </w:r>
      <w:r>
        <w:br/>
      </w:r>
      <w:r>
        <w:t xml:space="preserve">
– дерегулирование сфер естественных монополий;</w:t>
      </w:r>
      <w:r>
        <w:br/>
      </w:r>
      <w:r>
        <w:t xml:space="preserve">
– унификация и систематизация государственных и муниципальных преференций хозяйствующим субъектам;</w:t>
      </w:r>
      <w:r>
        <w:br/>
      </w:r>
      <w:r>
        <w:t xml:space="preserve">
– развитие организованной (биржевой) торговли.</w:t>
      </w:r>
      <w:r>
        <w:br/>
      </w:r>
      <w:r>
        <w:br/>
      </w:r>
      <w:r>
        <w:t xml:space="preserve">
В ходе заседания Общественного совета обсуждалась возможность совершенствования структуры доклада о состоянии конкуренции и структуры его представления. </w:t>
      </w:r>
      <w:r>
        <w:br/>
      </w:r>
      <w:r>
        <w:br/>
      </w:r>
      <w:r>
        <w:t xml:space="preserve">
Члены Общественного совета поддержали проект Национального плана развития конкуренции на 2021-2025 годы ФАС России.</w:t>
      </w:r>
      <w:r>
        <w:br/>
      </w:r>
      <w:r>
        <w:br/>
      </w:r>
      <w:r>
        <w:t xml:space="preserve">
В завершение мероприятия участники Общественного совета обсудили развитие биржевой торговли в качестве инструмента обеспечения конкуренции на товарном рынке. Заместитель председателя Общественного совета Алексей Рыбников предложил перенести рассмотрение этого вопроса на площадку самой биржи, чтобы оценить эффективность биржевой торговли в качестве современного инструмента торговли.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Общественный совет является постоянно действующим совещательно-консультативным органом общественного контроля.</w:t>
      </w:r>
      <w:r>
        <w:br/>
      </w:r>
      <w:r>
        <w:br/>
      </w:r>
      <w:r>
        <w:rPr>
          <w:i/>
        </w:rPr>
        <w:t xml:space="preserve">
Его основные цели: осуществление общественного контроля за деятельностью ФАС России, включая рассмотрение проектов, разрабатываемых общественно значимых нормативных правовых актов; участие в мониторинге качества предоставления государственных услуг, реализации контрольно-надзорных функций, хода проведения антикоррупционной и кадровой работы, оценке эффективности государственных закупок, рассмотрение ежегодных планов деятельности ФАС России и отчета об их исполнении.</w:t>
      </w:r>
      <w:r>
        <w:br/>
      </w:r>
      <w:r>
        <w:br/>
      </w:r>
      <w:r>
        <w:rPr>
          <w:i/>
        </w:rPr>
        <w:t xml:space="preserve">
Заседания Общественного совета при ФАС России проводятся не реже одного раза в квартал.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[photo_1763]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