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на рынке стекла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2021, 17:35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усматривает в действиях «Салаватстекло» и «Гардиан Стекло» признаки злоупотребления доминирующим положением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поступившими заявлениями о росте стоимости стройматериалов, в том числе на листовое стекло, ФАС России провела анализ рынка и установила, что рынок листового стекла является высококонцентрированным.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Коллективное доминирующее положение на рынке занимают несколько производителей, в том числе «Салаватстекло» и «Гардиан Стекло».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показал, что цена на листовое стекло в июле 2021 по сравнению с июлем 2020 года увеличилась более чем на 80%. В то время как рост себестоимости был незначительным.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это свидетельствует о наличии необоснованно высокой наценки на производимую компаниями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грозят оборотные штрафы в соответствии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 признакам нарушения пункта части 1 статьи 10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