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создаст реестр крупных производителей основных и вспомогательных стройматериалов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сентября 2021, 15:00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позволит ведомству оперативно осуществлять контроль ценообразования организаций, способных оказать влияние на эти рынки, выявлять необоснованный рост цен и принимать соответствующие меры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I полугодии 2021 года в ФАС России поступило более 600 обращений о росте цен на строительные материалы.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необходимостью оперативного регулирования, а также анализа ценообразования производителей и поставщиков строительных и смежных рынков ведомство приняло решение создать перечень крупных организаций, осуществляющих деятельность на территории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Такой реестр ФАС России планирует создать для рынков древесных, нерудных и лакокрасочных материалов, цемента, кирпича, газобетона, минеральной ваты, листового стекла, кровельных материалов, битума, первичных полимеров.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Работа призвана сконцентрировать внимание контрольно-надзорных органов на деятельности производителей, способных оказать влияние на соответствующие товарные рынки.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