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За 30 лет выстроен конструктивный диалог между антимонопольными органами России и Казахстана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2021, 18:06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принимает активное участие в работе международных организаций и региональных объединений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октября в г. Алматы (Республика Казахстан) началась работа VII Евразийского антимонопольного форума с участием делегации ФАС России. Ключевой темой мероприятия по традиции стало сотрудничество стран-участниц союза по вопросам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в рамках своего выступления подчеркнул, что за 30 лет существования антимонопольных органов России и Казахстана государствам удалось выстроить конструктивный диалог, наладить профессиональные и дружественные контакты между антимонопольными ведомствами. Такое сотрудничество помогает эффективнее работать на национальных и трансграничных рынках Евразийского континента.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на площадке ЮНКТАД создана и функционирует рабочая группа по трансграничным картелям, а также продолжается сотрудничество в формате «БРИКС+». Антимонопольные органы совместно организуют и контролируют деятельность по развитию конкуренции на социально значимых рынках. Кроме того, заключен договор о сотрудничестве с Международным центром конкурентного права и политики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работы форума Андрей Цыганов также озвучил последние тенденции обеспечения защиты конкуренции. В частности, в сентябре 2021 года Правительством РФ утвержден Национальный план развития конкуренции на 2021-2025 годы. Большое внимание в документе уделено социальным сферам – здравоохранению, образованию, транспорту.</w:t>
      </w:r>
      <w:r>
        <w:br/>
      </w:r>
      <w:r>
        <w:br/>
      </w:r>
      <w:r>
        <w:t xml:space="preserve">
[photo_1770]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Евразийский форум стал площадкой для обмена практическими знаниями через диалог между государственными органами, экспертным сообществом и бизнесом.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рекламы и недобросовестной конкуренции ФАС России Яна Склярова приняла участие в дискуссии по вопросам актуальных практик пресечения недобросовестной конкуренции. Предметом обсуждений стала в том числе правоприменительная практика ФАС России. Исследователи и эксперты, анализируя современные тренды на рынках, отметили, что российская практика в части недобросовестной конкуренции является наиболее обширной в ЕАЭС и вызывает интерес как игроков рынка, так и регуляторов во всех странах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поделилась с участниками дискуссии правовыми позициями по основным категориям дел по недобросовестной конкуренции. Она отметила, что статистика по поступающим заявлениям и рассмотренным делам отражает остроту конкурентной борьбы, особенно на рынках товаров широкого потребления. Использование недобросовестных способов привлечения потребителей, по мнению спикера, в большинстве случаев не связано с недостаточным знанием законов, а является результатом спланированной маркетинговой кампании. Задачей регулятора в таких ситуациях остается формирование и доведение до рынка представления о недозволенных практиках продвижения товаров.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