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процедуру согласования долгосрочных тарифов 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2021,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Сотрудники Управления регулирования сферы ЖКХ рассказали участникам Всероссийской тарифной конференции о поэтапном процессе утверждения предельных индексов платы граждан на несколько лет вперёд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2021 года Правительство РФ приняло постановление, которое предусматривает гарантии возврата инвестиций. Документ стал одним из первых документов в целях реализации Концепции долгосрочного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1 сентября каждого года главы регионов могут направлять документы в ФАС России. Антимонопольная служба в течение 2-х месяцев рассматривает поступившие материалы.*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анализирует поступившие документы на предмет четкого обоснования необходимости реализации инвестиционных мероприятий в соответствии с утвержденными схемами тепло-, водоснабжения, водоотведения, обращения с ТКО.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антимонопольное ведомство будет уделять информации относительно дополнительных мер адресной поддержки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органы власти регионов должны в публичном доступе разместить основное описание и ожидаемые результаты реализации инвестиционных программ или концессионных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материалов ФАС принимает решение о согласовании предельных долгосрочных индексов платы граждан за коммунальные услуги или отказывает в согласовании. В этом случае предельный индекс утверждается на уровне, который предусмотрен распоряжением Правительства РФ, со сроком 1 год.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антимонопольная служба согласовала долгосрочный предельный индекс, то за регионом закрепляется обязательство по регулярному предоставлению отчета о реализации инвестиционных мероприятий, и в случае их неисполнения долгосрочные индексы будут отменены.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обоих случаях решение ведомства направляется в течение 3-х дней главе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«Тщательный анализ информации и реализация мер по предотвращению существенных изменений платы граждан за коммунальные услуги со стороны ФАС говорит о том, что социальная направленность государственной тарифной политики сохранится»,</w:t>
      </w:r>
      <w:r>
        <w:t xml:space="preserve"> – подчеркнул начальник Управления регулирования в сфере ЖКХ ФАС России Алексей Матюхин.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 </w:t>
      </w:r>
      <w:r>
        <w:br/>
      </w:r>
      <w:r>
        <w:rPr>
          <w:i/>
        </w:rPr>
        <w:t xml:space="preserve">
*С возможностью продления этого срока ещё на 15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