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с 14 января 2022 года вступил в законную силу документ для модернизации ЖКХ</w:t>
      </w:r>
    </w:p>
    <w:p xmlns:w="http://schemas.openxmlformats.org/wordprocessingml/2006/main" xmlns:pkg="http://schemas.microsoft.com/office/2006/xmlPackage" xmlns:str="http://exslt.org/strings" xmlns:fn="http://www.w3.org/2005/xpath-functions">
      <w:r>
        <w:t xml:space="preserve">20 января 2022, 16:29</w:t>
      </w:r>
    </w:p>
    <w:p xmlns:w="http://schemas.openxmlformats.org/wordprocessingml/2006/main" xmlns:pkg="http://schemas.microsoft.com/office/2006/xmlPackage" xmlns:str="http://exslt.org/strings" xmlns:fn="http://www.w3.org/2005/xpath-functions">
      <w:pPr>
        <w:jc w:val="both"/>
      </w:pPr>
      <w:r>
        <w:rPr>
          <w:i/>
        </w:rPr>
        <w:t xml:space="preserve">Правительство Российской Федерации утвердило постановление* в целях совершенствования тарифного регулирования в сфере теплоснабжения</w:t>
      </w:r>
    </w:p>
    <w:p xmlns:w="http://schemas.openxmlformats.org/wordprocessingml/2006/main" xmlns:pkg="http://schemas.microsoft.com/office/2006/xmlPackage" xmlns:str="http://exslt.org/strings" xmlns:fn="http://www.w3.org/2005/xpath-functions">
      <w:pPr>
        <w:jc w:val="both"/>
      </w:pPr>
      <w:r>
        <w:t xml:space="preserve">Разработчиком нормативного правового акта является ФАС России. Он направлен на обеспечение стабильных условий осуществления предпринимательской деятельности в сфере теплоснабжения и привлечение инвесторов в ЖКХ. </w:t>
      </w:r>
    </w:p>
    <w:p xmlns:w="http://schemas.openxmlformats.org/wordprocessingml/2006/main" xmlns:pkg="http://schemas.microsoft.com/office/2006/xmlPackage" xmlns:str="http://exslt.org/strings" xmlns:fn="http://www.w3.org/2005/xpath-functions">
      <w:pPr>
        <w:jc w:val="both"/>
      </w:pPr>
      <w:r>
        <w:t xml:space="preserve">Принятое постановление Правительства РФ сокращает и устанавливает закрытый перечень оснований для пересмотра тарифа и долгосрочных параметров регулирования.</w:t>
      </w:r>
    </w:p>
    <w:p xmlns:w="http://schemas.openxmlformats.org/wordprocessingml/2006/main" xmlns:pkg="http://schemas.microsoft.com/office/2006/xmlPackage" xmlns:str="http://exslt.org/strings" xmlns:fn="http://www.w3.org/2005/xpath-functions">
      <w:pPr>
        <w:jc w:val="both"/>
      </w:pPr>
      <w:r>
        <w:t xml:space="preserve">В целях обеспечения прозрачности и экономической обоснованности тарифного регулирования постановление закрепляет перечень затрат, относимых к сбытовой деятельности регулируемой организации. Также документ вводит раздельный учет расходов на приобретение, транспортировку и хранение топлива, что позволит региональным тарифным органам детально анализировать эту информацию при выработке тарифных решений.</w:t>
      </w:r>
    </w:p>
    <w:p xmlns:w="http://schemas.openxmlformats.org/wordprocessingml/2006/main" xmlns:pkg="http://schemas.microsoft.com/office/2006/xmlPackage" xmlns:str="http://exslt.org/strings" xmlns:fn="http://www.w3.org/2005/xpath-functions">
      <w:pPr>
        <w:jc w:val="both"/>
      </w:pPr>
      <w:r>
        <w:t xml:space="preserve">Постановление разрешает направлять средства основных фондов, которые сформированы амортизацией, начисленной по созданным за счёт бюджета объектам, на новые инвестиции, например, на модернизацию или новое строительство объектов теплоснабжения, если проекты были предусмотрены инвестиционной программой ресурсоснабжающей компании.</w:t>
      </w:r>
    </w:p>
    <w:p xmlns:w="http://schemas.openxmlformats.org/wordprocessingml/2006/main" xmlns:pkg="http://schemas.microsoft.com/office/2006/xmlPackage" xmlns:str="http://exslt.org/strings" xmlns:fn="http://www.w3.org/2005/xpath-functions">
      <w:pPr>
        <w:jc w:val="both"/>
      </w:pPr>
      <w:r>
        <w:t xml:space="preserve">Эти изменения направлены на устранение правовой неопределенности относительно возможности начисления бюджетной амортизации и ее использования, а также способствуют привлечению дополнительных инвестиций в сферу теплоснабжения.</w:t>
      </w:r>
    </w:p>
    <w:p xmlns:w="http://schemas.openxmlformats.org/wordprocessingml/2006/main" xmlns:pkg="http://schemas.microsoft.com/office/2006/xmlPackage" xmlns:str="http://exslt.org/strings" xmlns:fn="http://www.w3.org/2005/xpath-functions">
      <w:pPr>
        <w:jc w:val="both"/>
      </w:pPr>
      <w:r>
        <w:t xml:space="preserve">Кроме того, документ исключил коллизии, которые возникают при реализации действующих концессионных соглашений. Ранее они возникали при необходимости внесения изменений долгосрочных параметров регулирования, которые являются существенными условиями концессионного соглашения для объектов теплоснабжения. Например, региональный тарифный орган мог дать согласие на изменение условий концессионного соглашения, при этом антимонопольный орган не согласовывал их внесение. Теперь установлен закрытый унифицированный перечень оснований, по которому возможно внесение таких изменений.</w:t>
      </w:r>
    </w:p>
    <w:p xmlns:w="http://schemas.openxmlformats.org/wordprocessingml/2006/main" xmlns:pkg="http://schemas.microsoft.com/office/2006/xmlPackage" xmlns:str="http://exslt.org/strings" xmlns:fn="http://www.w3.org/2005/xpath-functions">
      <w:pPr>
        <w:jc w:val="both"/>
      </w:pPr>
      <w:r>
        <w:t xml:space="preserve">Также устранена проблема «бестарифного» периода путем введения возможности использования новой единой теплоснабжающей организацией тарифа, который был установлен для ранее действовавшей компании.</w:t>
      </w:r>
    </w:p>
    <w:p xmlns:w="http://schemas.openxmlformats.org/wordprocessingml/2006/main" xmlns:pkg="http://schemas.microsoft.com/office/2006/xmlPackage" xmlns:str="http://exslt.org/strings" xmlns:fn="http://www.w3.org/2005/xpath-functions">
      <w:pPr>
        <w:jc w:val="both"/>
      </w:pPr>
      <w:r>
        <w:t xml:space="preserve">Постановление продолжает вектор на цифровизацию тарифного регулирования и вводит норму о возможности использования федеральной государственной информационной системы** для направления предложения об установлении тарифов и материалов.</w:t>
      </w:r>
    </w:p>
    <w:p xmlns:w="http://schemas.openxmlformats.org/wordprocessingml/2006/main" xmlns:pkg="http://schemas.microsoft.com/office/2006/xmlPackage" xmlns:str="http://exslt.org/strings" xmlns:fn="http://www.w3.org/2005/xpath-functions">
      <w:pPr>
        <w:jc w:val="both"/>
      </w:pPr>
      <w:r>
        <w:t xml:space="preserve">Справка:</w:t>
      </w:r>
    </w:p>
    <w:p xmlns:w="http://schemas.openxmlformats.org/wordprocessingml/2006/main" xmlns:pkg="http://schemas.microsoft.com/office/2006/xmlPackage" xmlns:str="http://exslt.org/strings" xmlns:fn="http://www.w3.org/2005/xpath-functions">
      <w:pPr>
        <w:jc w:val="both"/>
      </w:pPr>
      <w:r>
        <w:t xml:space="preserve">* Постановление Правительства Российской Федерации № 2602 «О внесении изменений в постановление Правительства Российской Федерации от 22 октября 2012 г. № 1075»</w:t>
      </w:r>
    </w:p>
    <w:p xmlns:w="http://schemas.openxmlformats.org/wordprocessingml/2006/main" xmlns:pkg="http://schemas.microsoft.com/office/2006/xmlPackage" xmlns:str="http://exslt.org/strings" xmlns:fn="http://www.w3.org/2005/xpath-functions">
      <w:pPr>
        <w:jc w:val="both"/>
      </w:pPr>
      <w:r>
        <w:t xml:space="preserve">** Федеральная государственная информационная система «Единая информационно-аналитическая система «Федеральный орган регулирования - региональные органы регулирования - субъекты регулирования».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