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население будет защищено от необоснованного роста цен при дифференциации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2022, 11:50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Экспертного совета в сфере электроэнергетики при ФАС России рассмотрела первый проект методики установления регионами дифференцированных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в настоящее время в субъектах РФ успешно используется механизм дифференциации тарифов по зонам суток, когда в определенные промежутки времени устанавливаются разные цены за потребленную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антимонопольная служба совместно с федеральными и региональными органами власти, экспертным сообществом и потребителями обсуждают методику по утверждению дифференцированных тарифов по объемам потребления.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подчеркивает, что использование этого метода предоставляет право (не обязанность) субъектам РФ использовать такой метод установления тарифов. Также регионы самостоятельно могут определять диапазоны электроопотребления, так и месяцы, в течение которых действует более высокий объем потребления, который применяется при электроотоплении.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изменения позволят регионам решить проблему распространения майнинга в бытовом секторе в субъектах РФ с низкими тарифами на электроэнергию.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Следует отметить, что тарифы для населения будут также утверждаться с учетом строгих ограничений индекса платы граждан. Таким ценам антимонопольная служба уделяет пристальное внимание и отменяет решения региональных органов, если были нарушены предельные уровни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Государственная политика сдерживания роста тарифов для населения сохранится и она продолжит быть социально направленной.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