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устраняет тарифную диспропорцию при перевозке грузов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февраля 2022,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перевозка стального проката с использованием контейнеров-платформ и универсальных вагонов тарифицировалась по-разному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обращения Союза операторов железнодорожного транспорта (СОЖТ) антимонопольная служба сделала вывод о наличии тарифной диспропорции при перевозке стального проката в рулонах с использованием контейнеров-платформ по сравнению с перевозкой в универсальных вагонах. Ведомство подготовило Приказ*, направленный на её устранение.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согласно Прейскуранту** тарификация перевозок производится на основании отметок в перевозочном документе (накладной). В соответствии с правилами перевозок*** грузы принимаются к перевозке контейнерными, повагонными или мелкими отправками. Однако при одной и той же технологии перевозки в одинаковом по характеристикам подвижном составе перевозки грузов тарифицировались по-разному.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Приказом антимонопольная служба привела в соответствие тарификацию на перевозки стального проката в контейнерах-платформах типа 29Р9 с перевозками в вагонах.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разница в тарифах при перевозках в вагонах-платформах и с использованием аналогичного подвижного состава, сертифицированного в Польше как контейнер-платформа, составляла 2,8 раз. Такая диспропорция привела к резкому росту перевозок в контейнерах-платформах.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Принятое ФАС России решение обеспечивает выравнивание тарифов на перевозки стали в рулонах в контейнерах-платформах до уровня тарифов на перевозки в универсальных платформах.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Приказ ФАС России от 30.12.2021 № 1587/21 «О внесении изменений в Прейскурант № 10-01 «Тарифы на перевозки грузов и услуги инфраструктуры, выполняемые российскими железными дорогами» (Тарифное руководство № 1, части 1 и 2), утвержденный постановлением Федеральной энергетической комиссии Российской Федерации от 17 июня 2003 г. № 47-т/5»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Прейскурант №10-01 "Тарифы на перевозку грузов и услуги инфраструктуры, выполняемые российскими железными дорогами»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Приказ Минтранса России от 18.12.2019 № 405 "Об утверждении Правил перевозок железнодорожным транспортом грузов в контейнерах и порожних контейнеров"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