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отношении «дочки» Лукойла в Пермском крае возбуждено дело по признакам завышения цен на бензин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2022,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Пермское УФАС пришло к выводу, что резкий рост стоимости бензинов на АЗС в четвёртом квартале 2021 года не был экономически обоснован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Пермском крае ООО «ЛУКОЙЛ-Уралнефтепродукт» занимает доминирующее положение на розничных рынках автомобильных бензинов марок АИ-92 и АИ-95 с долей свыше 70%.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Основной рост цен на нефтепродукты пришёлся на последний квартал 2021 года, когда стоимость бензинов выросла в среднем на 2,5 рубля за 1 литр, что значительно больше, чем за первые 9 месяцев 2021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Официальный уровень инфляции за 2021 год в России составил 8,39%, что в точности соответствует темпам роста розничных цен на бензины на АЗС ООО «ЛУКОЙЛ-Уралнефтепродукт» в Пермском крае. Однако при снижении оптовых закупочных цен на автомобильные бензины рост стоимости на АЗС в четвёртом квартале 2021 года был вызван не объективными экономическими факторами, а ориентацией компании на статистические данные по инфляции.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Пермское УФАС России пришло к выводу, что практика компании по определению уровня отпускных цен в соответствии с инфляцией при отсутствии для этого объективных экономических оснований не отвечает требованиям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одним фактором для возбуждения дела* является наличие нефтеперерабатывающего завода и нефтебаз в Перми, принадлежащих компании, что значительно сокращает транспортные издержки для поставок бензинов на АЗС. При этом стоимость топлива в регионе выше, чем в смежных субъектах РФ к Пермскому краю, в которых аналогичная доступность к НПЗ и нефтебазам отсутствует.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Первое заседание по рассмотрению этого дела назначено на 10 марта 2022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с января этого года при территориальных органах ФАС России возобновили свою работу штабы по мониторингу за ситуацией на рынке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*Дело в отношении ООО «ЛУКОЙЛ-Уралнефтепродукт» возбуждено по признакам нарушения ч. 1 ст.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