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разработала поправки в Закон о естественных монополиях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2022, 18:13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Этот закон является продолжением работы по реализации Национального плана развития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Доработанный ФАС России законопроект устанавливает, что решение о введении, изменении или прекращении регулирования естественных монополий осуществляется на основании результатов анализа состояния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законопроектом предусматривается регулирование инвестиционной деятельности субъектов естественных монополий. После принятия документа будет определен порядок согласования инвестиционных программ.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 предусматривают внедрение регуляторного соглашения. Обязательным его условием является наличие инвестиционной программы у естественной монополии. Тариф будет устанавливаться на долгосрочной основе – не менее 5 лет. Кроме того, потребители будут принимать участие в рассмотрении условий регуляторного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текущий момент в реестре естественных монополий находятся 6011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размещен** на портале regulation.gov.ru и доступен для публичного обсуждения.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дальнейшем ФАС направит законопроект на согласование в органы исполнительной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*Федеральный закон от 17 августа 1995 года № 147-ФЗ «О естественных монополиях»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Законопроект 
        </w:t>
        </w:r>
      </w:hyperlink>
      <w:r>
        <w:rPr>
          <w:i/>
        </w:rPr>
        <w:t xml:space="preserve">размещен на Федеральном портале нормативных правовых актов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regulation.gov.ru/projects#npa=12566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