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позицию ФАС об импортозамещении в рамках энергосервисных контрактов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Заказчикам необходимо соблюдать национальный режим при проведении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служба выпустила письмо*, в соответствии с которым заказчикам при закупках на проведение энергоэффективных мероприятий необходимо устанавливать в документации дополнительные требования. Речь идет об установлении национального режима в отношении поставляемых товаров**. Эти правила дают преимущества в госзакупках производителям и импортёрам, которые произвели свои товары на территории РФ или государств-членов Евразийского экономического союза (ЕАЭС).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«ПЭК» обратилось в Верховный суд РФ с иском об обжаловании письма антимонопольной службы.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ссылалась на то, что в рамках энергосервисного контракта*** не предполагается поставка каких-либо товаров заказчику. При этом ему необходимо лишь качественное оказание услуг и достижение необходимой экономии энергетических ресурсов. Таким образом, светильники и иное оборудование являются лишь средствами обеспечения экономии заказчика, а не товарами, поставляемыми при оказании закупаемых услуг. По мнению организации, запрет на допуск иностранных товаров не должен был распространяться на энергосервисные контракты.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Верховный суд поддержал позицию антимонопольной службы. Суд подтвердил, что неверное толкование документа компанией приводит к нивелированию требований Закона о контрактной системе.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решение суда поддерживает последовательно проводимую государством политику импортозамещения и направлено на защиту внутреннего рынка страны, развитие национальной экономики и поддержку российских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* письмо ФАС России от 16.09.2020 № ИА/80326/20 «По вопросу применения законодательства о контрактной системе в части осуществления закупок на проведение энергоэффективных мероприятий»</w:t>
      </w:r>
      <w:r>
        <w:br/>
      </w:r>
      <w:r>
        <w:rPr>
          <w:i/>
        </w:rPr>
        <w:t xml:space="preserve">
** установлены ч.3 ст.14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br/>
      </w:r>
      <w:r>
        <w:rPr>
          <w:i/>
        </w:rPr>
        <w:t xml:space="preserve">
*** закупочные процедуры, предметом которых является совершение действий, направленных на энергосбережение и повышение энергетической эффективности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