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о полномочиях службы в части выдачи повторных предписаний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2022, 10:35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ООО «Газпром межрегионгаз» обжаловало такие действия со стороны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ООО «НГТИИ» на действия ООО «Газпром межрегионгаз». Заявитель счел, что газовая компания не исполнила предписание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ранее ФАС выявила нарушения при проведении открытого конкурентного отбора на выполнение работ для нужд ООО «Газпром межрегионгаз» по строительству объектов газораспределения в г. Санкт-Петербурге по программе газификации РФ. Начальная максимальная цена контракта составила более 2,5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заказчику предписание об устранении нарушений*, которое было исполнено частично. Впоследствии ведомство выдало газовой компании повторное предписание об устранении нарушений, требования которого заказчик не исполнил. Однако компания посчитала, что ФАС нарушает ее права и законные интересы, так как не вправе повторно выдать предписание и обратилась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поддержал решение ФАС России. Суд согласился с тем, что ФАС России вправе выдавать предписания за неисполнение ранее выданных предписаний.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*нарушения части 1 статьи 2 и части 6 статьи 3 Федерального закона от 18.07.2011 № 223-ФЗ "О закупках товаров, работ, услуг отдельными видами юридических лиц"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