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меры поддержки электросетевого комплекса позволят обеспечить стабильность тарифов для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этой отрасли смогут использовать средства на обеспечение надежного энергоснабжения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принимает меры по поддержке инфраструктурных отраслей, которые являются базовыми и системообразующими. Они разрабатываются с целью обеспечения тарифной стабильности для потребителей, одновременно формируя гибкие инструменты реагирования регулируемых компаний.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этого служба предложила не исключать из необходимой валовой выручки средства для компаний электросетевого комплекса в случае невыполнения ими инвестиционных программ. Критерием невыполнения являются объективные причины увеличения срока закупок и поставок оборудования.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Правительством РФ поддержан данный подход ведомства. 29 марта 2022 года принято соответствующее постановление*.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если компания не выполняла инвестпрограмму и не использовала средства на её реализацию, то они исключались из необходимой валовой выручки.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Теперь электросетевые компании могут адаптировать инвестиционные программы к текущим реалиям. Это позволит избежать дополнительной финансовой нагрузки на потребителей в будущих периодах тарифного регулирования, сохранив в настоящий момент тарифы без изменений.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 </w:t>
      </w:r>
      <w:r>
        <w:br/>
      </w:r>
      <w:r>
        <w:t xml:space="preserve">
Постановление Правительства Российской Федерации от 29.03.2022 № 507 «Об особенностях установления цен (тарифов) на услуги по передаче электрической энергии в 2022 и 2023 годах» http://publication.pravo.gov.ru/Document/View/0001202203290012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