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деле о сговоре в сфере обращения с медицинскими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2022, 11:14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Виновным грозят административные штрафы</w:t>
      </w:r>
      <w:r>
        <w:br/>
      </w:r>
      <w:r>
        <w:br/>
      </w:r>
      <w:r>
        <w:t xml:space="preserve">
Арбитражный суд города Москвы признал законным решение ФАС России в отношении Министерства здравоохранения Ростовской области, ряда медицинских государственных учреждений* региона и ООО «Центр 100 Ростов-на-Дону» по факту нарушения статьи 16 Закона о защите конкуренции**.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2021 года ФАС России признала организации и орган власти нарушившими антимонопольное законодательство. Они заключили антиконкурентное соглашение, результатом реализации которого стало ограничение конкуренции на торгах по оказанию услуг по обращению с медицинскими отходами класса «Б». Соглашение предполагало последующее заключение контрактов с заранее определенным областным Минздравом поставщиком - ООО «Центр 100 Ростов-на-Дону». При этом компания не соответствовала требованиям закупочной документации.</w:t>
      </w:r>
      <w:r>
        <w:br/>
      </w:r>
      <w:r>
        <w:br/>
      </w:r>
      <w:r>
        <w:t xml:space="preserve">
Организациям и их должностным лицам грозят штрафы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*ГБУ РО «ОКБ № 2», МБУЗ «Городская больница № 20 г. Ростова-на-Дону», ГКУЗ РО «ДРС №4» г. Ростов-на-Дону, МБУЗ ГБСМП г. Новочеркасск и ООО «Центр 100 Ростов-на-Дону».</w:t>
      </w:r>
      <w:r>
        <w:br/>
      </w:r>
      <w:r>
        <w:rPr>
          <w:i/>
        </w:rPr>
        <w:t xml:space="preserve">
**Статьей 16 Закона о защите конкуренции предусмотрен запрет на ограничивающие конкуренцию соглашения между региональными органами государственной власти субъектов, иными, осуществляющими их функции органами и организациями, а также хозяйствующими субъектами.</w:t>
      </w:r>
      <w:r>
        <w:br/>
      </w:r>
      <w:r>
        <w:rPr>
          <w:i/>
        </w:rPr>
        <w:t xml:space="preserve">
***Медицинские отходы класса «Б» – эпидемиологически опасные отходы, накапливаемые лечебно-профилактическими учреждениями, в том числе пластик, биологические отходы, средства индивидуальной защиты (в том, числе маски и перчатки), памперсы и т.д.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