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на рынке ГСМ в Тамбовской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2022, 13:05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нарушителей могли привести к увеличению бюджетных расходов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ООО «Промторг», ООО «Премиумторг», ООО «Нефтетранс-Тамбов» и ООО «Эко». ФАС России подозревает эти компании в сговоре* с целью поддержания цены при проведении торгов на поставку нефтепродуктов для нужд государственных и муниципальных бюджетных учреждений. Речь идет о закупочных процедурах для нужд областного государственного казенного учреждения «Пожарно-спасательный центр», Тамбовской городской Думы, областного управления Роспотребнадзора, Муниципального бюджетного учреждения «Дирекция Благоустройства» и других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Начальная максимальная сумма контрактов составила 791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Неправомерные действия участников торгов могли привести к увеличению бюджетных расходов при проведении закупок горюче-смазочных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анализ поведения участников торгов проведен в связи с ростом цен на топливо в 2021 году. Доказательства для возбуждения дела получены, в том числе в ходе антикартельных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проверок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факта нарушения компаниям могут быть назначены оборотные штрафы в соответствии со ст. 14.32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*по признакам нарушения пункта 2 части 1 статьи 11 Закона о защите конкуренции (картель на торгах)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4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