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блок ЕЭК проведет оценку состояния конкуренции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органов власти и экспертного сообщества стран Евразийской экономической комиссии подвели итоги работы за 2021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центре внимания антимонопольных органов государств – членов ЕАЭС находятся цифровые рынки и вопросы разграничения полномочий между национальными органами ЕАЭС и ЕЭК.</w:t>
      </w:r>
      <w:r>
        <w:br/>
      </w:r>
      <w:r>
        <w:t xml:space="preserve">
Также Совет ЕЭК предложил определить процедуру и порядок проведения оценки состояния конкуренции на трансграничных и цифровых рынках. Проработка этих вопросов обеспечит эффективность правоприменительной деятельности ЕЭК. </w:t>
      </w:r>
      <w:r>
        <w:br/>
      </w:r>
      <w:r>
        <w:t xml:space="preserve">
В свою очередь, заместитель руководителя ФАС России Андрей Цыганов рассказал, что ежегодно ФАС России проводит анализ экономической ситуации в Российской Федерации, по итогам которого обсуждает Доклад о состоянии конкуренции, включающий основные проблемы и перспективы развития товарных рынков, а также предложения по повышению эффективности их функционирования. Такого рода документ позволяет определить приоритетные направления деятельности по обеспечению и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Евразийская экономическая комиссия (ЕЭК) — постоянно действующий наднациональный регулирующий орган Евразийского экономического союза (ЕАЭС).</w:t>
      </w:r>
      <w:r>
        <w:br/>
      </w:r>
      <w:r>
        <w:rPr>
          <w:i/>
        </w:rPr>
        <w:t xml:space="preserve">
В состав ЕАЭС входят Республика Армения, Республика Беларусь, Республика Казахстан, Кыргызская Республика и Российская Федерация.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