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поддержала решение ФАС в деле о дорожном картеле в Липецкой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апреля 2022, 13:30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Часть средств на выполнение ремонтных работ была выделена в рамках нацпроекта «Безопасные и качественные автомобильные дороги»</w:t>
      </w:r>
      <w:r>
        <w:br/>
      </w:r>
      <w:r>
        <w:br/>
      </w:r>
      <w:r>
        <w:t xml:space="preserve">
Девятый арбитражный апелляционный суд признал законным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решение антимонопольной службы
        </w:t>
        </w:r>
      </w:hyperlink>
      <w:r>
        <w:t xml:space="preserve"> в отношении Управления дорог и транспорта Липецкой области, ОКУ «Липецкавтодор» и ООО «ТК «Руслан-1». Ранее позицию службы также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поддержал
        </w:t>
        </w:r>
      </w:hyperlink>
      <w:r>
        <w:t xml:space="preserve"> Арбитражный суд г. Москвы.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1528" TargetMode="External" Id="rId8"/>
  <Relationship Type="http://schemas.openxmlformats.org/officeDocument/2006/relationships/hyperlink" Target="https://fas.gov.ru/news/3182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