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упростить процедуру согласования преференций для поддержки МСП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2022,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документ внесен в Правительство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действующему законодательству органы власти обязаны подавать в антимонопольный орган заявление о согласовании предоставления государственной (муниципальной) преференции [1].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предлагает освободить их от этой обязанности до конца 2022 года в случае, если преференции предоставляются в целях социального обеспечения населения [2], поддержки субъектов малого и среднего предпринимательства [3] и обеспечения обороноспособности страны и безопасности государства [4].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предполагается, что органы власти будут обязаны уведомлять ФАС России о предоставлении таких преференций. При этом антимонопольный орган продолжит внимательно следить за сохранением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Совершенствование порядка предоставления органами власти заявления в антимонопольный орган о согласовании преференции позволит оптимизировать административные процедуры и поддержать бизнес в текущих экономических условиях.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В соответствии с частью 3 статьи 19 Закона о защите конкуренции для предоставления преференций в целях, указанных в части 1 статьи 19 Закона о защите конкуренции, необходимо предварительное согласие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Пункт 10 части 1 статьи 19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[3] Пункт 13 части 1 статьи 19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[4] Пункт 8 части 1 статьи 19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