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обсудили необходимые меры для создания устойчивого индикатора цен на уголь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2017, 15:15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совместно с АО «Санкт-Петербургская Международная Товарно-сырьевая Биржа» провела семинар-совещание по вопросам регистрации внебиржевых сделок по углю и развитию биржевой торговли энергетическим углем.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настоящее время наша основная задача – создать устойчивый индикатор цен на уголь. При этом, разработанная нами классификация по основным товарным позициям позволяет сделать его применимым для практической деятельности (маркетинга, сбыта и пр.). Как только индикатор станет устойчивым, мы на его основе запустим биржевую торговлю производными инструментами. Все это даст возможность обеспечить условия для надежного функционирования угольных рынков,- отметил заместитель руководителя ФАС России Анатолий Голомолзин. - Однако для создания индикатора цен, необходимо устранить текущие проблемы и сложности, которые возникают при регистрации биржевых сделок. Эти препятствия мы сегодня и обсудим».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Министра энергетики РФ Анатолий Яновский призвал все компании внимательно относиться к тем рекомендациям, которые выдает Федеральная антимонопольная служба и соблюдать постановление Правительства. В противном случае будут действовать санкции, информацию о которых, Минэнерго уже разослало в угольные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заместитель начальника Управления контроля финансовых рынков Александр Разин рассказал о ценовых индикаторах, формирующихся на бирже, о наработанном опыте и перспективах развития.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Статистику и проблематику регистрации внебиржевых договоров с углем на СПбМТСБ по состоянию на июнь 2017 года представил Андрей Вондрухов, начальник отдела индекс-менеджмента и регистрации внебиржевых сделок управления по информационной политике.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«Было принято решение направить аналитический материал и справку, разработанные ФАС России, и презентации, подготовленные биржей, в адрес всех компаний, в том числе участникам совещания. Во-вторых, ФАС России совместно с биржей проведет дополнительный анализ имеющейся информации, принимая во внимание необходимость формирования индикаторов цен в местах основного потребления угля с учетом транспортировки. Следующее заседание проведем через 1-2 месяца по мере готовности, и далее перейдем в регулярный режим работы», - подчеркнул по итогам семинара-совещания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