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ключевая цель изменений антимонопольного законодательства – создание дополнительных стимулов для развития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2022, 18:25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Вместе с тем служба не отказывается от долгосрочной перспективы возврата антимонопольного контроля в прежнем объеме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регулирование и поддержка экономики в современных условиях, а также правовые гарантии свободы предпринимательской деятельности стали ключевой темой выступления статс-секретаря – замруководителя ФАС России Сергея Пузыревского на ПМЮФ.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ФАС России снизила административную нагрузку на бизнес, в том числе за счет минимизации контрольных мероприятий.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 служба подготовила «оптимизационный антимонопольный пакет», направленный на поддержку бизнеса в текущих экономических условиях. Речь идет, в частности, об упрощении в 2022 и 2023 годах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контроля сделок экономической концентрации,
        </w:t>
        </w:r>
      </w:hyperlink>
      <w:r>
        <w:t xml:space="preserve"> порядка предоставления государственных или муниципальных преференций в отдельных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случаях
        </w:t>
        </w:r>
      </w:hyperlink>
      <w:r>
        <w:t xml:space="preserve">, а также работе по легализации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параллельного импорта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ведомство не отказывается от возврата прежнего объема антимонопольного контроля в долгосрочной перспективе. Реализация Нацплана развития конкуренции на 2018-2020 годы обеспечила присутствие во всех отраслях экономики не менее трех хозсубъектов, как минимум, один из которых – представитель частного бизнеса*. Помимо этого вдвое снизилось количество нарушений антимонопольного законодательства органами власти всех уровней. Также на конкурентных рынках сократилось количество унитарных предприятий. По состоянию на 1 мая 2022 года их количество по сравнению с 2019 годом снизилось более чем на 33 %.[photo_1812]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Новый Нацплан на 2021-2025 годы в числе прочего призван обеспечить эффективное и прозрачное управление государственной и муниципальной собственностью. Так, планируется определить единые принципы учета госимущества и доступности сведений о нем.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2025 году в соответствии с Нацпланом необходимо обеспечить численность занятых в сфере МСП, включая ИП, не менее 25 млн человек.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Отдельное внимание было уделено контролю за деятельностью некоммерческих организаций (НКО). Для сотрудничества по выявлению нарушения законодательства со стороны таких организаций ведомство и Минюст подписали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соглашение о взаимодействии
        </w:t>
        </w:r>
      </w:hyperlink>
      <w:r>
        <w:t xml:space="preserve">. Оно позволит ведомствам оперативнее получать сведения, необходимые для более эффективной реализации своих полномочий, в том числе в части контроля за деятельностью 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*(за исключением сфер деятельности субъектов естественных монополий и организаций оборонно-промышленного комплекса)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news/32026" TargetMode="External" Id="rId8"/>
  <Relationship Type="http://schemas.openxmlformats.org/officeDocument/2006/relationships/hyperlink" Target="https://fas.gov.ru/news/32028" TargetMode="External" Id="rId9"/>
  <Relationship Type="http://schemas.openxmlformats.org/officeDocument/2006/relationships/hyperlink" Target="http://fas.gov.ru/news/31876" TargetMode="External" Id="rId10"/>
  <Relationship Type="http://schemas.openxmlformats.org/officeDocument/2006/relationships/hyperlink" Target="http://fas.gov.ru/news/32023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